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0"/>
        </w:tabs>
        <w:jc w:val="center"/>
        <w:rPr>
          <w:rFonts w:ascii="Arial" w:cs="Arial" w:eastAsia="Arial" w:hAnsi="Arial"/>
          <w:b w:val="1"/>
          <w:bCs w:val="1"/>
          <w:sz w:val="28"/>
          <w:szCs w:val="28"/>
        </w:rPr>
      </w:pPr>
      <w:r w:rsidDel="00000000" w:rsidR="00000000" w:rsidRPr="00000000">
        <w:rPr>
          <w:rtl w:val="0"/>
        </w:rPr>
        <w:t xml:space="preserve">     </w:t>
      </w:r>
      <w:r w:rsidDel="00000000" w:rsidR="00000000" w:rsidRPr="00000000">
        <w:rPr>
          <w:rFonts w:ascii="Arial" w:cs="Arial" w:eastAsia="Arial" w:hAnsi="Arial"/>
          <w:b w:val="1"/>
          <w:bCs w:val="1"/>
          <w:sz w:val="28"/>
          <w:szCs w:val="28"/>
          <w:rtl w:val="0"/>
        </w:rPr>
        <w:t xml:space="preserve">RESOLUCIÓN </w:t>
      </w:r>
      <w:sdt>
        <w:sdtPr>
          <w:id w:val="-1285786707"/>
          <w:tag w:val="goog_rdk_0"/>
        </w:sdtPr>
        <w:sdtContent>
          <w:commentRangeStart w:id="0"/>
        </w:sdtContent>
      </w:sdt>
      <w:r w:rsidDel="00000000" w:rsidR="00000000" w:rsidRPr="00000000">
        <w:rPr>
          <w:rFonts w:ascii="Arial" w:cs="Arial" w:eastAsia="Arial" w:hAnsi="Arial"/>
          <w:b w:val="1"/>
          <w:bCs w:val="1"/>
          <w:sz w:val="28"/>
          <w:szCs w:val="28"/>
          <w:rtl w:val="0"/>
        </w:rPr>
        <w:t xml:space="preserve">No</w:t>
      </w:r>
      <w:commentRangeEnd w:id="0"/>
      <w:r w:rsidDel="00000000" w:rsidR="00000000" w:rsidRPr="00000000">
        <w:commentReference w:id="0"/>
      </w:r>
      <w:r w:rsidDel="00000000" w:rsidR="00000000" w:rsidRPr="00000000">
        <w:rPr>
          <w:rFonts w:ascii="Arial" w:cs="Arial" w:eastAsia="Arial" w:hAnsi="Arial"/>
          <w:b w:val="1"/>
          <w:bCs w:val="1"/>
          <w:sz w:val="28"/>
          <w:szCs w:val="28"/>
          <w:rtl w:val="0"/>
        </w:rPr>
        <w:t xml:space="preserve">.</w:t>
      </w:r>
    </w:p>
    <w:p w:rsidR="00000000" w:rsidDel="00000000" w:rsidP="00000000" w:rsidRDefault="00000000" w:rsidRPr="00000000" w14:paraId="00000002">
      <w:pPr>
        <w:tabs>
          <w:tab w:val="left" w:leader="none" w:pos="-720"/>
          <w:tab w:val="left" w:leader="none" w:pos="5151"/>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tabs>
          <w:tab w:val="left" w:leader="none" w:pos="-720"/>
          <w:tab w:val="left" w:leader="none" w:pos="5151"/>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Por medio de la cual se resuelve una solicitud de cesación y/o archivo definitivo y se corrige de oficio irregularidades formales y de trámite dentro de una actuación administrativa de un proceso administrativo sancionatorio</w:t>
      </w:r>
    </w:p>
    <w:p w:rsidR="00000000" w:rsidDel="00000000" w:rsidP="00000000" w:rsidRDefault="00000000" w:rsidRPr="00000000" w14:paraId="00000004">
      <w:pPr>
        <w:jc w:val="center"/>
        <w:rPr>
          <w:rFonts w:ascii="Arial" w:cs="Arial" w:eastAsia="Arial" w:hAnsi="Arial"/>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EL DIRECTOR GENERAL DE LA CORPORACIÓN AUTÓNOMA REGIONAL PARA LA DEFENSA DE LA MESETA DE BUCARAMANGA</w:t>
      </w:r>
    </w:p>
    <w:p w:rsidR="00000000" w:rsidDel="00000000" w:rsidP="00000000" w:rsidRDefault="00000000" w:rsidRPr="00000000" w14:paraId="00000006">
      <w:pPr>
        <w:jc w:val="center"/>
        <w:rPr/>
      </w:pPr>
      <w:r w:rsidDel="00000000" w:rsidR="00000000" w:rsidRPr="00000000">
        <w:rPr>
          <w:rtl w:val="0"/>
        </w:rPr>
        <w:t xml:space="preserve"> </w:t>
      </w:r>
    </w:p>
    <w:p w:rsidR="00000000" w:rsidDel="00000000" w:rsidP="00000000" w:rsidRDefault="00000000" w:rsidRPr="00000000" w14:paraId="0000000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En uso de las atribuciones legales, conferidas en la Ley 99 de 1993, Ley 1333 de 2009, en armonía con la Ley 1437 de 2011 y designación conferida mediante </w:t>
      </w:r>
    </w:p>
    <w:p w:rsidR="00000000" w:rsidDel="00000000" w:rsidP="00000000" w:rsidRDefault="00000000" w:rsidRPr="00000000" w14:paraId="00000008">
      <w:pPr>
        <w:jc w:val="center"/>
        <w:rPr>
          <w:rFonts w:ascii="Arial" w:cs="Arial" w:eastAsia="Arial" w:hAnsi="Arial"/>
          <w:sz w:val="22"/>
          <w:szCs w:val="22"/>
        </w:rPr>
      </w:pPr>
      <w:r w:rsidDel="00000000" w:rsidR="00000000" w:rsidRPr="00000000">
        <w:rPr>
          <w:rFonts w:ascii="Arial" w:cs="Arial" w:eastAsia="Arial" w:hAnsi="Arial"/>
          <w:sz w:val="22"/>
          <w:szCs w:val="22"/>
          <w:highlight w:val="white"/>
          <w:rtl w:val="0"/>
        </w:rPr>
        <w:t xml:space="preserve">Acuerdo de Consejo Directivo No. 1450 del 23 de octubre de 2023</w:t>
      </w:r>
      <w:r w:rsidDel="00000000" w:rsidR="00000000" w:rsidRPr="00000000">
        <w:rPr>
          <w:rFonts w:ascii="Arial" w:cs="Arial" w:eastAsia="Arial" w:hAnsi="Arial"/>
          <w:sz w:val="22"/>
          <w:szCs w:val="22"/>
          <w:rtl w:val="0"/>
        </w:rPr>
        <w:t xml:space="preserve">, en uso de las atribuciones legales y teniendo en cuenta</w:t>
      </w:r>
      <w:r w:rsidDel="00000000" w:rsidR="00000000" w:rsidRPr="00000000">
        <w:rPr>
          <w:rFonts w:ascii="Arial" w:cs="Arial" w:eastAsia="Arial" w:hAnsi="Arial"/>
          <w:sz w:val="22"/>
          <w:szCs w:val="22"/>
          <w:highlight w:val="white"/>
          <w:rtl w:val="0"/>
        </w:rPr>
        <w:t xml:space="preserve">: </w:t>
      </w:r>
      <w:r w:rsidDel="00000000" w:rsidR="00000000" w:rsidRPr="00000000">
        <w:rPr>
          <w:rtl w:val="0"/>
        </w:rPr>
      </w:r>
    </w:p>
    <w:p w:rsidR="00000000" w:rsidDel="00000000" w:rsidP="00000000" w:rsidRDefault="00000000" w:rsidRPr="00000000" w14:paraId="00000009">
      <w:pPr>
        <w:jc w:val="center"/>
        <w:rPr/>
      </w:pPr>
      <w:r w:rsidDel="00000000" w:rsidR="00000000" w:rsidRPr="00000000">
        <w:rPr>
          <w:rtl w:val="0"/>
        </w:rPr>
      </w:r>
    </w:p>
    <w:p w:rsidR="00000000" w:rsidDel="00000000" w:rsidP="00000000" w:rsidRDefault="00000000" w:rsidRPr="00000000" w14:paraId="0000000A">
      <w:pPr>
        <w:widowControl w:val="0"/>
        <w:tabs>
          <w:tab w:val="center" w:leader="none" w:pos="4680"/>
        </w:tabs>
        <w:jc w:val="center"/>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-7534</wp:posOffset>
                </wp:positionH>
                <wp:positionV relativeFrom="paragraph">
                  <wp:posOffset>-7773</wp:posOffset>
                </wp:positionV>
                <wp:extent cx="5678805" cy="2064662"/>
                <wp:effectExtent b="0" l="0" r="0" t="0"/>
                <wp:wrapNone/>
                <wp:docPr id="1" name=""/>
                <a:graphic>
                  <a:graphicData uri="http://schemas.microsoft.com/office/word/2010/wordprocessingShape">
                    <wps:wsp>
                      <wps:cNvSpPr/>
                      <wps:cNvPr id="2" name="Shape 2"/>
                      <wps:spPr>
                        <a:xfrm>
                          <a:off x="2511360" y="2752432"/>
                          <a:ext cx="5669280" cy="2055137"/>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2"/>
                                <w:vertAlign w:val="baseline"/>
                              </w:rPr>
                              <w:t xml:space="preserve">Radicación:</w:t>
                            </w:r>
                            <w:r w:rsidDel="00000000" w:rsidR="00000000" w:rsidRPr="00000000">
                              <w:rPr>
                                <w:rFonts w:ascii="Arial" w:cs="Arial" w:eastAsia="Arial" w:hAnsi="Arial"/>
                                <w:b w:val="0"/>
                                <w:i w:val="0"/>
                                <w:smallCaps w:val="0"/>
                                <w:strike w:val="0"/>
                                <w:color w:val="000000"/>
                                <w:sz w:val="22"/>
                                <w:vertAlign w:val="baseline"/>
                              </w:rPr>
                              <w:t xml:space="preserve"> Expediente Sancionatorio SA-0003-2026</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Presunto Infractor:</w:t>
                            </w:r>
                            <w:r w:rsidDel="00000000" w:rsidR="00000000" w:rsidRPr="00000000">
                              <w:rPr>
                                <w:rFonts w:ascii="Arial" w:cs="Arial" w:eastAsia="Arial" w:hAnsi="Arial"/>
                                <w:b w:val="0"/>
                                <w:i w:val="0"/>
                                <w:smallCaps w:val="0"/>
                                <w:strike w:val="0"/>
                                <w:color w:val="000000"/>
                                <w:sz w:val="22"/>
                                <w:vertAlign w:val="baseline"/>
                              </w:rPr>
                              <w:t xml:space="preserve"> </w:t>
                            </w:r>
                            <w:r w:rsidDel="00000000" w:rsidR="00000000" w:rsidRPr="00000000">
                              <w:rPr>
                                <w:rFonts w:ascii="Arial" w:cs="Arial" w:eastAsia="Arial" w:hAnsi="Arial"/>
                                <w:b w:val="1"/>
                                <w:i w:val="0"/>
                                <w:smallCaps w:val="0"/>
                                <w:strike w:val="0"/>
                                <w:color w:val="000000"/>
                                <w:sz w:val="22"/>
                                <w:vertAlign w:val="baseline"/>
                              </w:rPr>
                              <w:t xml:space="preserve">MARGY CECILIA SANDOVAL SAAVEDRA,</w:t>
                            </w:r>
                            <w:r w:rsidDel="00000000" w:rsidR="00000000" w:rsidRPr="00000000">
                              <w:rPr>
                                <w:rFonts w:ascii="Arial" w:cs="Arial" w:eastAsia="Arial" w:hAnsi="Arial"/>
                                <w:b w:val="0"/>
                                <w:i w:val="0"/>
                                <w:smallCaps w:val="0"/>
                                <w:strike w:val="0"/>
                                <w:color w:val="000000"/>
                                <w:sz w:val="22"/>
                                <w:vertAlign w:val="baseline"/>
                              </w:rPr>
                              <w:t xml:space="preserve"> identificada con cédula de ciudadanía No. 63.432.981, </w:t>
                            </w:r>
                            <w:r w:rsidDel="00000000" w:rsidR="00000000" w:rsidRPr="00000000">
                              <w:rPr>
                                <w:rFonts w:ascii="Arial" w:cs="Arial" w:eastAsia="Arial" w:hAnsi="Arial"/>
                                <w:b w:val="1"/>
                                <w:i w:val="0"/>
                                <w:smallCaps w:val="0"/>
                                <w:strike w:val="0"/>
                                <w:color w:val="000000"/>
                                <w:sz w:val="22"/>
                                <w:vertAlign w:val="baseline"/>
                              </w:rPr>
                              <w:t xml:space="preserve">EDWIN ALEXIS GARCÍA MENDOZA</w:t>
                            </w:r>
                            <w:r w:rsidDel="00000000" w:rsidR="00000000" w:rsidRPr="00000000">
                              <w:rPr>
                                <w:rFonts w:ascii="Arial" w:cs="Arial" w:eastAsia="Arial" w:hAnsi="Arial"/>
                                <w:b w:val="0"/>
                                <w:i w:val="0"/>
                                <w:smallCaps w:val="0"/>
                                <w:strike w:val="0"/>
                                <w:color w:val="000000"/>
                                <w:sz w:val="22"/>
                                <w:vertAlign w:val="baseline"/>
                              </w:rPr>
                              <w:t xml:space="preserve">, identificado con cédula de ciudadanía No. 1.102.356.550, en calidad de presuntos responsables y propietarios, </w:t>
                            </w:r>
                            <w:r w:rsidDel="00000000" w:rsidR="00000000" w:rsidRPr="00000000">
                              <w:rPr>
                                <w:rFonts w:ascii="Arial" w:cs="Arial" w:eastAsia="Arial" w:hAnsi="Arial"/>
                                <w:b w:val="1"/>
                                <w:i w:val="0"/>
                                <w:smallCaps w:val="0"/>
                                <w:strike w:val="0"/>
                                <w:color w:val="000000"/>
                                <w:sz w:val="22"/>
                                <w:vertAlign w:val="baseline"/>
                              </w:rPr>
                              <w:t xml:space="preserve">BELKIS ISABEL JAIMES CARREÑO</w:t>
                            </w:r>
                            <w:r w:rsidDel="00000000" w:rsidR="00000000" w:rsidRPr="00000000">
                              <w:rPr>
                                <w:rFonts w:ascii="Arial" w:cs="Arial" w:eastAsia="Arial" w:hAnsi="Arial"/>
                                <w:b w:val="0"/>
                                <w:i w:val="0"/>
                                <w:smallCaps w:val="0"/>
                                <w:strike w:val="0"/>
                                <w:color w:val="000000"/>
                                <w:sz w:val="22"/>
                                <w:vertAlign w:val="baseline"/>
                              </w:rPr>
                              <w:t xml:space="preserve">, identificada con cédula de ciudadanía No. 63.432.981, en calidad de ejecutor y propietario.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Informe Técnico</w:t>
                            </w:r>
                            <w:r w:rsidDel="00000000" w:rsidR="00000000" w:rsidRPr="00000000">
                              <w:rPr>
                                <w:rFonts w:ascii="Arial" w:cs="Arial" w:eastAsia="Arial" w:hAnsi="Arial"/>
                                <w:b w:val="0"/>
                                <w:i w:val="0"/>
                                <w:smallCaps w:val="0"/>
                                <w:strike w:val="0"/>
                                <w:color w:val="000000"/>
                                <w:sz w:val="22"/>
                                <w:vertAlign w:val="baseline"/>
                              </w:rPr>
                              <w:t xml:space="preserve">: Memorando SEYCA-GEA 003-2026 del día 16 de enero de 2026.</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Lugar de la presunta afectación:</w:t>
                            </w:r>
                            <w:r w:rsidDel="00000000" w:rsidR="00000000" w:rsidRPr="00000000">
                              <w:rPr>
                                <w:rFonts w:ascii="Arial" w:cs="Arial" w:eastAsia="Arial" w:hAnsi="Arial"/>
                                <w:b w:val="0"/>
                                <w:i w:val="0"/>
                                <w:smallCaps w:val="0"/>
                                <w:strike w:val="0"/>
                                <w:color w:val="000000"/>
                                <w:sz w:val="22"/>
                                <w:vertAlign w:val="baseline"/>
                              </w:rPr>
                              <w:t xml:space="preserve"> Lote de Terreno Villa Karina, Parcelación Abiertas Las Palmas de Verdetto Etapa III, Vereda El Guamo en el municipio de Piedecuesta – Santander, sitio georreferenciado en las siguientes coordenadas Norte: 6°57´52.506” / 6°57´50.429” Este: -73°3´58.000” / -73°3´59.076” ASNM: 964-962</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-7534</wp:posOffset>
                </wp:positionH>
                <wp:positionV relativeFrom="paragraph">
                  <wp:posOffset>-7773</wp:posOffset>
                </wp:positionV>
                <wp:extent cx="5678805" cy="2064662"/>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5678805" cy="2064662"/>
                        </a:xfrm>
                        <a:prstGeom prst="rect"/>
                        <a:ln/>
                      </pic:spPr>
                    </pic:pic>
                  </a:graphicData>
                </a:graphic>
              </wp:anchor>
            </w:drawing>
          </mc:Fallback>
        </mc:AlternateContent>
      </w:r>
    </w:p>
    <w:p w:rsidR="00000000" w:rsidDel="00000000" w:rsidP="00000000" w:rsidRDefault="00000000" w:rsidRPr="00000000" w14:paraId="0000000B">
      <w:pPr>
        <w:widowControl w:val="0"/>
        <w:tabs>
          <w:tab w:val="center" w:leader="none" w:pos="4680"/>
        </w:tabs>
        <w:jc w:val="center"/>
        <w:rPr>
          <w:rFonts w:ascii="Arial" w:cs="Arial" w:eastAsia="Arial" w:hAnsi="Arial"/>
        </w:rPr>
      </w:pPr>
      <w:r w:rsidDel="00000000" w:rsidR="00000000" w:rsidRPr="00000000">
        <w:rPr>
          <w:rtl w:val="0"/>
        </w:rPr>
      </w:r>
    </w:p>
    <w:p w:rsidR="00000000" w:rsidDel="00000000" w:rsidP="00000000" w:rsidRDefault="00000000" w:rsidRPr="00000000" w14:paraId="0000000C">
      <w:pPr>
        <w:widowControl w:val="0"/>
        <w:tabs>
          <w:tab w:val="center" w:leader="none" w:pos="4680"/>
        </w:tabs>
        <w:jc w:val="center"/>
        <w:rPr>
          <w:rFonts w:ascii="Arial" w:cs="Arial" w:eastAsia="Arial" w:hAnsi="Arial"/>
        </w:rPr>
      </w:pPr>
      <w:r w:rsidDel="00000000" w:rsidR="00000000" w:rsidRPr="00000000">
        <w:rPr>
          <w:rtl w:val="0"/>
        </w:rPr>
      </w:r>
    </w:p>
    <w:p w:rsidR="00000000" w:rsidDel="00000000" w:rsidP="00000000" w:rsidRDefault="00000000" w:rsidRPr="00000000" w14:paraId="0000000D">
      <w:pPr>
        <w:widowControl w:val="0"/>
        <w:tabs>
          <w:tab w:val="center" w:leader="none" w:pos="4680"/>
        </w:tabs>
        <w:jc w:val="center"/>
        <w:rPr>
          <w:rFonts w:ascii="Arial" w:cs="Arial" w:eastAsia="Arial" w:hAnsi="Arial"/>
        </w:rPr>
      </w:pPr>
      <w:r w:rsidDel="00000000" w:rsidR="00000000" w:rsidRPr="00000000">
        <w:rPr>
          <w:rtl w:val="0"/>
        </w:rPr>
      </w:r>
    </w:p>
    <w:p w:rsidR="00000000" w:rsidDel="00000000" w:rsidP="00000000" w:rsidRDefault="00000000" w:rsidRPr="00000000" w14:paraId="0000000E">
      <w:pPr>
        <w:widowControl w:val="0"/>
        <w:tabs>
          <w:tab w:val="center" w:leader="none" w:pos="4680"/>
        </w:tabs>
        <w:jc w:val="both"/>
        <w:rPr>
          <w:rFonts w:ascii="Arial" w:cs="Arial" w:eastAsia="Arial" w:hAnsi="Arial"/>
        </w:rPr>
      </w:pPr>
      <w:r w:rsidDel="00000000" w:rsidR="00000000" w:rsidRPr="00000000">
        <w:rPr>
          <w:rtl w:val="0"/>
        </w:rPr>
      </w:r>
    </w:p>
    <w:p w:rsidR="00000000" w:rsidDel="00000000" w:rsidP="00000000" w:rsidRDefault="00000000" w:rsidRPr="00000000" w14:paraId="0000000F">
      <w:pPr>
        <w:widowControl w:val="0"/>
        <w:tabs>
          <w:tab w:val="center" w:leader="none" w:pos="4680"/>
        </w:tabs>
        <w:jc w:val="both"/>
        <w:rPr>
          <w:rFonts w:ascii="Arial" w:cs="Arial" w:eastAsia="Arial" w:hAnsi="Arial"/>
        </w:rPr>
      </w:pPr>
      <w:r w:rsidDel="00000000" w:rsidR="00000000" w:rsidRPr="00000000">
        <w:rPr>
          <w:rtl w:val="0"/>
        </w:rPr>
      </w:r>
    </w:p>
    <w:p w:rsidR="00000000" w:rsidDel="00000000" w:rsidP="00000000" w:rsidRDefault="00000000" w:rsidRPr="00000000" w14:paraId="00000010">
      <w:pPr>
        <w:widowControl w:val="0"/>
        <w:tabs>
          <w:tab w:val="center" w:leader="none" w:pos="4680"/>
        </w:tabs>
        <w:jc w:val="both"/>
        <w:rPr>
          <w:rFonts w:ascii="Arial" w:cs="Arial" w:eastAsia="Arial" w:hAnsi="Arial"/>
        </w:rPr>
      </w:pPr>
      <w:r w:rsidDel="00000000" w:rsidR="00000000" w:rsidRPr="00000000">
        <w:rPr>
          <w:rtl w:val="0"/>
        </w:rPr>
      </w:r>
    </w:p>
    <w:p w:rsidR="00000000" w:rsidDel="00000000" w:rsidP="00000000" w:rsidRDefault="00000000" w:rsidRPr="00000000" w14:paraId="00000011">
      <w:pPr>
        <w:widowControl w:val="0"/>
        <w:tabs>
          <w:tab w:val="center" w:leader="none" w:pos="4680"/>
        </w:tabs>
        <w:jc w:val="both"/>
        <w:rPr>
          <w:rFonts w:ascii="Arial" w:cs="Arial" w:eastAsia="Arial" w:hAnsi="Arial"/>
        </w:rPr>
      </w:pPr>
      <w:r w:rsidDel="00000000" w:rsidR="00000000" w:rsidRPr="00000000">
        <w:rPr>
          <w:rtl w:val="0"/>
        </w:rPr>
      </w:r>
    </w:p>
    <w:p w:rsidR="00000000" w:rsidDel="00000000" w:rsidP="00000000" w:rsidRDefault="00000000" w:rsidRPr="00000000" w14:paraId="00000012">
      <w:pPr>
        <w:widowControl w:val="0"/>
        <w:tabs>
          <w:tab w:val="center" w:leader="none" w:pos="4680"/>
        </w:tabs>
        <w:jc w:val="both"/>
        <w:rPr>
          <w:rFonts w:ascii="Arial" w:cs="Arial" w:eastAsia="Arial" w:hAnsi="Arial"/>
        </w:rPr>
      </w:pPr>
      <w:r w:rsidDel="00000000" w:rsidR="00000000" w:rsidRPr="00000000">
        <w:rPr>
          <w:rtl w:val="0"/>
        </w:rPr>
      </w:r>
    </w:p>
    <w:p w:rsidR="00000000" w:rsidDel="00000000" w:rsidP="00000000" w:rsidRDefault="00000000" w:rsidRPr="00000000" w14:paraId="00000013">
      <w:pPr>
        <w:widowControl w:val="0"/>
        <w:tabs>
          <w:tab w:val="center" w:leader="none" w:pos="4680"/>
        </w:tabs>
        <w:jc w:val="both"/>
        <w:rPr>
          <w:rFonts w:ascii="Arial" w:cs="Arial" w:eastAsia="Arial" w:hAnsi="Arial"/>
        </w:rPr>
      </w:pPr>
      <w:r w:rsidDel="00000000" w:rsidR="00000000" w:rsidRPr="00000000">
        <w:rPr>
          <w:rtl w:val="0"/>
        </w:rPr>
      </w:r>
    </w:p>
    <w:p w:rsidR="00000000" w:rsidDel="00000000" w:rsidP="00000000" w:rsidRDefault="00000000" w:rsidRPr="00000000" w14:paraId="00000014">
      <w:pPr>
        <w:widowControl w:val="0"/>
        <w:tabs>
          <w:tab w:val="center" w:leader="none" w:pos="4680"/>
        </w:tabs>
        <w:jc w:val="both"/>
        <w:rPr>
          <w:rFonts w:ascii="Arial" w:cs="Arial" w:eastAsia="Arial" w:hAnsi="Arial"/>
        </w:rPr>
      </w:pPr>
      <w:r w:rsidDel="00000000" w:rsidR="00000000" w:rsidRPr="00000000">
        <w:rPr>
          <w:rtl w:val="0"/>
        </w:rPr>
      </w:r>
    </w:p>
    <w:p w:rsidR="00000000" w:rsidDel="00000000" w:rsidP="00000000" w:rsidRDefault="00000000" w:rsidRPr="00000000" w14:paraId="00000015">
      <w:pPr>
        <w:widowControl w:val="0"/>
        <w:tabs>
          <w:tab w:val="center" w:leader="none" w:pos="4680"/>
        </w:tabs>
        <w:jc w:val="both"/>
        <w:rPr>
          <w:rFonts w:ascii="Arial" w:cs="Arial" w:eastAsia="Arial" w:hAnsi="Arial"/>
        </w:rPr>
      </w:pPr>
      <w:r w:rsidDel="00000000" w:rsidR="00000000" w:rsidRPr="00000000">
        <w:rPr>
          <w:rtl w:val="0"/>
        </w:rPr>
      </w:r>
    </w:p>
    <w:p w:rsidR="00000000" w:rsidDel="00000000" w:rsidP="00000000" w:rsidRDefault="00000000" w:rsidRPr="00000000" w14:paraId="00000016">
      <w:pPr>
        <w:numPr>
          <w:ilvl w:val="0"/>
          <w:numId w:val="1"/>
        </w:numPr>
        <w:tabs>
          <w:tab w:val="left" w:leader="none" w:pos="3780"/>
          <w:tab w:val="center" w:leader="none" w:pos="4959"/>
        </w:tabs>
        <w:ind w:left="1080" w:hanging="720"/>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ANTECEDENTES</w:t>
      </w:r>
    </w:p>
    <w:p w:rsidR="00000000" w:rsidDel="00000000" w:rsidP="00000000" w:rsidRDefault="00000000" w:rsidRPr="00000000" w14:paraId="00000017">
      <w:pPr>
        <w:tabs>
          <w:tab w:val="left" w:leader="none" w:pos="3780"/>
          <w:tab w:val="center" w:leader="none" w:pos="4959"/>
        </w:tabs>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través memorando </w:t>
      </w:r>
      <w:r w:rsidDel="00000000" w:rsidR="00000000" w:rsidRPr="00000000">
        <w:rPr>
          <w:rFonts w:ascii="Arial" w:cs="Arial" w:eastAsia="Arial" w:hAnsi="Arial"/>
          <w:b w:val="1"/>
          <w:bCs w:val="1"/>
          <w:color w:val="000000"/>
          <w:sz w:val="22"/>
          <w:szCs w:val="22"/>
          <w:rtl w:val="0"/>
        </w:rPr>
        <w:t xml:space="preserve">SEYCA-GEA-003-2026 del 16 de enero de 2026</w:t>
      </w:r>
      <w:r w:rsidDel="00000000" w:rsidR="00000000" w:rsidRPr="00000000">
        <w:rPr>
          <w:rFonts w:ascii="Arial" w:cs="Arial" w:eastAsia="Arial" w:hAnsi="Arial"/>
          <w:color w:val="000000"/>
          <w:sz w:val="22"/>
          <w:szCs w:val="22"/>
          <w:rtl w:val="0"/>
        </w:rPr>
        <w:t xml:space="preserve">, se remitió a la Coordinación de Procesos Sancionatorios adscrita a la Secretaría General, informe técnico para la identificación y valoración de una presunta afectación ambiental del 14 de enero de 2026, en atención a la visita técnica realizada el día 06 de enero de 2026, por parte del personal adscrito al Grupo Élite Ambiental para la sostenibilidad – GEA, de la Subdirección de Evaluación y Control Ambiente – SEYCA, de la Corporación Autónoma Regional para la Defensa de la Meseta de Bucaramanga – CDMB, al predio Lote de Terreno Villa Karina, Parcelación Abierta Palmas de Verdetto Etapa III, Vereda El Guamo en el municipio de Piedecuesta – Santander, sitio georreferenciado con las coordenadas: N: 6°57´52.506 y E: -73°3´58.000”</w:t>
      </w:r>
    </w:p>
    <w:p w:rsidR="00000000" w:rsidDel="00000000" w:rsidP="00000000" w:rsidRDefault="00000000" w:rsidRPr="00000000" w14:paraId="00000019">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consecuencia, esta Autoridad Ambiental profirió el </w:t>
      </w:r>
      <w:r w:rsidDel="00000000" w:rsidR="00000000" w:rsidRPr="00000000">
        <w:rPr>
          <w:rFonts w:ascii="Arial" w:cs="Arial" w:eastAsia="Arial" w:hAnsi="Arial"/>
          <w:b w:val="1"/>
          <w:bCs w:val="1"/>
          <w:color w:val="000000"/>
          <w:sz w:val="22"/>
          <w:szCs w:val="22"/>
          <w:rtl w:val="0"/>
        </w:rPr>
        <w:t xml:space="preserve">Auto No. 0181 del veinticuatro (24) de marzo de 2026</w:t>
      </w:r>
      <w:r w:rsidDel="00000000" w:rsidR="00000000" w:rsidRPr="00000000">
        <w:rPr>
          <w:rFonts w:ascii="Arial" w:cs="Arial" w:eastAsia="Arial" w:hAnsi="Arial"/>
          <w:color w:val="000000"/>
          <w:sz w:val="22"/>
          <w:szCs w:val="22"/>
          <w:rtl w:val="0"/>
        </w:rPr>
        <w:t xml:space="preserve">, mediante el cual se apertura investigación administrativa de carácter sancionatorio ambiental en contra de los señores </w:t>
      </w:r>
      <w:r w:rsidDel="00000000" w:rsidR="00000000" w:rsidRPr="00000000">
        <w:rPr>
          <w:rFonts w:ascii="Arial" w:cs="Arial" w:eastAsia="Arial" w:hAnsi="Arial"/>
          <w:b w:val="1"/>
          <w:bCs w:val="1"/>
          <w:color w:val="000000"/>
          <w:sz w:val="22"/>
          <w:szCs w:val="22"/>
          <w:rtl w:val="0"/>
        </w:rPr>
        <w:t xml:space="preserve">MARGY CECILIA SANDOVAL SAAVEDRA,</w:t>
      </w:r>
      <w:r w:rsidDel="00000000" w:rsidR="00000000" w:rsidRPr="00000000">
        <w:rPr>
          <w:rFonts w:ascii="Arial" w:cs="Arial" w:eastAsia="Arial" w:hAnsi="Arial"/>
          <w:color w:val="000000"/>
          <w:sz w:val="22"/>
          <w:szCs w:val="22"/>
          <w:rtl w:val="0"/>
        </w:rPr>
        <w:t xml:space="preserve"> identificada con cédula de ciudadanía No. 63.432.981, </w:t>
      </w:r>
      <w:r w:rsidDel="00000000" w:rsidR="00000000" w:rsidRPr="00000000">
        <w:rPr>
          <w:rFonts w:ascii="Arial" w:cs="Arial" w:eastAsia="Arial" w:hAnsi="Arial"/>
          <w:b w:val="1"/>
          <w:bCs w:val="1"/>
          <w:color w:val="000000"/>
          <w:sz w:val="22"/>
          <w:szCs w:val="22"/>
          <w:rtl w:val="0"/>
        </w:rPr>
        <w:t xml:space="preserve">EDWIN ALEXIS GARCÍA MENDOZA</w:t>
      </w:r>
      <w:r w:rsidDel="00000000" w:rsidR="00000000" w:rsidRPr="00000000">
        <w:rPr>
          <w:rFonts w:ascii="Arial" w:cs="Arial" w:eastAsia="Arial" w:hAnsi="Arial"/>
          <w:color w:val="000000"/>
          <w:sz w:val="22"/>
          <w:szCs w:val="22"/>
          <w:rtl w:val="0"/>
        </w:rPr>
        <w:t xml:space="preserve">, identificado con cédula de ciudadanía No. 1.102.356.550, en calidad de presuntos responsables y propietarios, </w:t>
      </w:r>
      <w:r w:rsidDel="00000000" w:rsidR="00000000" w:rsidRPr="00000000">
        <w:rPr>
          <w:rFonts w:ascii="Arial" w:cs="Arial" w:eastAsia="Arial" w:hAnsi="Arial"/>
          <w:b w:val="1"/>
          <w:bCs w:val="1"/>
          <w:color w:val="000000"/>
          <w:sz w:val="22"/>
          <w:szCs w:val="22"/>
          <w:rtl w:val="0"/>
        </w:rPr>
        <w:t xml:space="preserve">BELKIS ISABEL JAIMES CARREÑO</w:t>
      </w:r>
      <w:r w:rsidDel="00000000" w:rsidR="00000000" w:rsidRPr="00000000">
        <w:rPr>
          <w:rFonts w:ascii="Arial" w:cs="Arial" w:eastAsia="Arial" w:hAnsi="Arial"/>
          <w:color w:val="000000"/>
          <w:sz w:val="22"/>
          <w:szCs w:val="22"/>
          <w:rtl w:val="0"/>
        </w:rPr>
        <w:t xml:space="preserve">, identificada con cédula de ciudadanía No. 63.432.981, en calidad de ejecutor y propietario, por la presunta comisión de actividades de afectación a los recursos naturales renovables, específicamente al recurso del suelo, y agua. </w:t>
      </w:r>
    </w:p>
    <w:p w:rsidR="00000000" w:rsidDel="00000000" w:rsidP="00000000" w:rsidRDefault="00000000" w:rsidRPr="00000000" w14:paraId="0000001B">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mediante comunicación recibida con radicado de entrada CDMB No. 9730 del 06 de mayo de 2026, la señora </w:t>
      </w:r>
      <w:r w:rsidDel="00000000" w:rsidR="00000000" w:rsidRPr="00000000">
        <w:rPr>
          <w:rFonts w:ascii="Arial" w:cs="Arial" w:eastAsia="Arial" w:hAnsi="Arial"/>
          <w:b w:val="1"/>
          <w:bCs w:val="1"/>
          <w:color w:val="000000"/>
          <w:sz w:val="22"/>
          <w:szCs w:val="22"/>
          <w:rtl w:val="0"/>
        </w:rPr>
        <w:t xml:space="preserve">MARGY CECILIA SANDOVAL SAAVEDRA,</w:t>
      </w:r>
      <w:r w:rsidDel="00000000" w:rsidR="00000000" w:rsidRPr="00000000">
        <w:rPr>
          <w:rFonts w:ascii="Arial" w:cs="Arial" w:eastAsia="Arial" w:hAnsi="Arial"/>
          <w:color w:val="000000"/>
          <w:sz w:val="22"/>
          <w:szCs w:val="22"/>
          <w:rtl w:val="0"/>
        </w:rPr>
        <w:t xml:space="preserve"> solicita la rectificación de la información establecida en el </w:t>
      </w:r>
      <w:r w:rsidDel="00000000" w:rsidR="00000000" w:rsidRPr="00000000">
        <w:rPr>
          <w:rFonts w:ascii="Arial" w:cs="Arial" w:eastAsia="Arial" w:hAnsi="Arial"/>
          <w:b w:val="1"/>
          <w:bCs w:val="1"/>
          <w:color w:val="000000"/>
          <w:sz w:val="22"/>
          <w:szCs w:val="22"/>
          <w:rtl w:val="0"/>
        </w:rPr>
        <w:t xml:space="preserve">Auto No. 0181 del 24 de marzo de 2026</w:t>
      </w:r>
      <w:r w:rsidDel="00000000" w:rsidR="00000000" w:rsidRPr="00000000">
        <w:rPr>
          <w:rFonts w:ascii="Arial" w:cs="Arial" w:eastAsia="Arial" w:hAnsi="Arial"/>
          <w:color w:val="000000"/>
          <w:sz w:val="22"/>
          <w:szCs w:val="22"/>
          <w:rtl w:val="0"/>
        </w:rPr>
        <w:t xml:space="preserve">, pues manifiesta que existe un error en el número de su identificación, aportando la copia de su cédula de ciudadanía y certificado de libertad y tradición del inmueble identificado con matrícula inmobiliaria No. 314-54146, así:</w:t>
      </w:r>
    </w:p>
    <w:p w:rsidR="00000000" w:rsidDel="00000000" w:rsidP="00000000" w:rsidRDefault="00000000" w:rsidRPr="00000000" w14:paraId="0000001D">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2. En el citado Acto Administrativo, se me vincula como presunta infractora bajo el nombre de MARGY CECILIA SANDOVAL SAAVEDRA, pero se me asocia erróneamente con el número de cédula de ciudadanía 63.432.981. </w:t>
      </w:r>
    </w:p>
    <w:p w:rsidR="00000000" w:rsidDel="00000000" w:rsidP="00000000" w:rsidRDefault="00000000" w:rsidRPr="00000000" w14:paraId="0000001E">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1F">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3. Mi identificación real y legal, tal como consta en mi documento de identidad y en el acta de notificación personal surtida el día 24 de abril de 2026 (Folio 15 del expediente), es C.C. 63.441.545 expedida en Piedecuesta. </w:t>
      </w:r>
    </w:p>
    <w:p w:rsidR="00000000" w:rsidDel="00000000" w:rsidP="00000000" w:rsidRDefault="00000000" w:rsidRPr="00000000" w14:paraId="00000020">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21">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4. El número de cédula 63.432.981, que el Auto 0181 me atribuye de forma equivocada, corresponde en realidad a la señora BELKIS ISABEL JAIMES CARREÑO, quien según el mismo Acto Administrativo es la propietaria del predio objeto de investigación. (…)”.</w:t>
      </w:r>
    </w:p>
    <w:p w:rsidR="00000000" w:rsidDel="00000000" w:rsidP="00000000" w:rsidRDefault="00000000" w:rsidRPr="00000000" w14:paraId="00000022">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2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Además solicita en sus peticiones lo siguiente: </w:t>
      </w:r>
    </w:p>
    <w:p w:rsidR="00000000" w:rsidDel="00000000" w:rsidP="00000000" w:rsidRDefault="00000000" w:rsidRPr="00000000" w14:paraId="00000024">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5">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Con fundamento en los hechos y argumentos de derecho anteriormente expuestos, de manera respetuosa solicito a la CDMB lo siguiente:</w:t>
      </w:r>
    </w:p>
    <w:p w:rsidR="00000000" w:rsidDel="00000000" w:rsidP="00000000" w:rsidRDefault="00000000" w:rsidRPr="00000000" w14:paraId="00000026">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CESACIÓN Y ARCHIVO DEFINITIVO: Se ordene la cesación del procedimiento administrativo sancionatorio ambiental y el archivo definitivo del expediente SA-0003-2026 en lo que respecta a mi nombre, MARGY CECILIA SANDOVAL SAAVEDRA, identificada con C.C. 63.441.545, por falta de legitimación en la causa y error en la individualización del infractor según el Artículo 24 de la Ley 1333 de 2009. </w:t>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CORRECCIÓN DE REGISTROS: Se proceda a la corrección inmediata de las bases de datos de la Corporación, desvinculando mi identidad de la cédula de ciudadanía No. 63.432.981 y de cualquier responsabilidad asociada al predio con Matrícula Inmobiliaria 314-54146. </w:t>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CERTIFICACIÓN DE PAZ Y SALVO / NO SANCIONADA: Una vez aceptada la cesación, solicito se me expida un Certificado de Paz y Salvo Ambiental o una constancia oficial donde se ratifique que a la fecha no existen sanciones administrativas, multas ni procesos vigentes a nombre de MARGY CECILIA SANDOVAL SAAVEDRA.</w:t>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REPORTE AL RUIA: En caso que se haya realizado algún reporte preventivo, solicito se gestione ante el Ministerio de Ambiente y Desarrollo Sostenible la actualización del Registro Único de Infractores Ambientales (RUIA), certificando que no existe sanción en firme en mi contra. (…)”.</w:t>
      </w:r>
    </w:p>
    <w:p w:rsidR="00000000" w:rsidDel="00000000" w:rsidP="00000000" w:rsidRDefault="00000000" w:rsidRPr="00000000" w14:paraId="0000002B">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2C">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D">
      <w:pPr>
        <w:numPr>
          <w:ilvl w:val="0"/>
          <w:numId w:val="1"/>
        </w:numPr>
        <w:ind w:left="1080" w:hanging="720"/>
        <w:jc w:val="center"/>
        <w:rPr>
          <w:rFonts w:ascii="Arial" w:cs="Arial" w:eastAsia="Arial" w:hAnsi="Arial"/>
          <w:b w:val="1"/>
          <w:bCs w:val="1"/>
          <w:sz w:val="22"/>
          <w:szCs w:val="22"/>
        </w:rPr>
      </w:pPr>
      <w:r w:rsidDel="00000000" w:rsidR="00000000" w:rsidRPr="00000000">
        <w:rPr>
          <w:rFonts w:ascii="Arial" w:cs="Arial" w:eastAsia="Arial" w:hAnsi="Arial"/>
          <w:b w:val="1"/>
          <w:bCs w:val="1"/>
          <w:rtl w:val="0"/>
        </w:rPr>
        <w:t xml:space="preserve">CORRECCIÓN DE IRREGULARIDADES EN LA ACTUACIÓN ADMINISTRATIVA</w:t>
      </w:r>
      <w:r w:rsidDel="00000000" w:rsidR="00000000" w:rsidRPr="00000000">
        <w:rPr>
          <w:rtl w:val="0"/>
        </w:rPr>
      </w:r>
    </w:p>
    <w:p w:rsidR="00000000" w:rsidDel="00000000" w:rsidP="00000000" w:rsidRDefault="00000000" w:rsidRPr="00000000" w14:paraId="0000002E">
      <w:pPr>
        <w:ind w:left="1080" w:firstLine="0"/>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F">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MARCO LEGAL</w:t>
      </w:r>
    </w:p>
    <w:p w:rsidR="00000000" w:rsidDel="00000000" w:rsidP="00000000" w:rsidRDefault="00000000" w:rsidRPr="00000000" w14:paraId="0000003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De la corrección de irregularidades procesales</w:t>
      </w:r>
    </w:p>
    <w:p w:rsidR="00000000" w:rsidDel="00000000" w:rsidP="00000000" w:rsidRDefault="00000000" w:rsidRPr="00000000" w14:paraId="0000003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aras de proferir esta providencia, este Despacho considera pertinente apoyarse en las garantías constitucionales previstas para la aplicación del principio administrativo de eficacia contemplado en el inciso 11 del artículo 3 de la Ley 1437 de 2011: </w:t>
      </w:r>
    </w:p>
    <w:p w:rsidR="00000000" w:rsidDel="00000000" w:rsidP="00000000" w:rsidRDefault="00000000" w:rsidRPr="00000000" w14:paraId="00000033">
      <w:pPr>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34">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 11.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 </w:t>
      </w:r>
    </w:p>
    <w:p w:rsidR="00000000" w:rsidDel="00000000" w:rsidP="00000000" w:rsidRDefault="00000000" w:rsidRPr="00000000" w14:paraId="00000035">
      <w:pPr>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3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citada norma es aplicable al presente caso, en consideración a que, los procedimientos deben lograr su finalidad, y para cumplir tal objetivo, se debe revisar las actuaciones y remover de oficio del ordenamiento jurídico los obstáculos puramente formales y evitar abordar temas previamente juzgados, respetando los principios de NON BIS IN IDEM y REFORMATIO IN PEIUS. </w:t>
      </w:r>
    </w:p>
    <w:p w:rsidR="00000000" w:rsidDel="00000000" w:rsidP="00000000" w:rsidRDefault="00000000" w:rsidRPr="00000000" w14:paraId="0000003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su vez, el artículo 45 de la citada Ley dispuso que las entidades pueden corregir de oficio los yerros jurídicos que se presenten en el proceso administrativo y así evitar que nazcan </w:t>
      </w:r>
    </w:p>
    <w:p w:rsidR="00000000" w:rsidDel="00000000" w:rsidP="00000000" w:rsidRDefault="00000000" w:rsidRPr="00000000" w14:paraId="00000039">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decisiones con vicios jurídicos, señalando lo siguiente: </w:t>
      </w:r>
    </w:p>
    <w:p w:rsidR="00000000" w:rsidDel="00000000" w:rsidP="00000000" w:rsidRDefault="00000000" w:rsidRPr="00000000" w14:paraId="0000003A">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3B">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“ARTÍCULO 45: CORRECCIÓN DE ERRORES FORMALES.</w:t>
      </w:r>
      <w:r w:rsidDel="00000000" w:rsidR="00000000" w:rsidRPr="00000000">
        <w:rPr>
          <w:rFonts w:ascii="Arial" w:cs="Arial" w:eastAsia="Arial" w:hAnsi="Arial"/>
          <w:i w:val="1"/>
          <w:iCs w:val="1"/>
          <w:sz w:val="22"/>
          <w:szCs w:val="22"/>
          <w:rtl w:val="0"/>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w:t>
      </w:r>
    </w:p>
    <w:p w:rsidR="00000000" w:rsidDel="00000000" w:rsidP="00000000" w:rsidRDefault="00000000" w:rsidRPr="00000000" w14:paraId="0000003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D">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Del caso concreto</w:t>
      </w:r>
    </w:p>
    <w:p w:rsidR="00000000" w:rsidDel="00000000" w:rsidP="00000000" w:rsidRDefault="00000000" w:rsidRPr="00000000" w14:paraId="0000003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F">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Efectuado el análisis de legalidad que realiza esta Autoridad Ambiental una vez se surte cada etapa procesal establecida en la Ley 1333 de 2009, se pudo observar que se cometió un yerro producto de un “lapsus calami” al momento de proferir el </w:t>
      </w:r>
      <w:r w:rsidDel="00000000" w:rsidR="00000000" w:rsidRPr="00000000">
        <w:rPr>
          <w:rFonts w:ascii="Arial" w:cs="Arial" w:eastAsia="Arial" w:hAnsi="Arial"/>
          <w:b w:val="1"/>
          <w:bCs w:val="1"/>
          <w:color w:val="000000"/>
          <w:sz w:val="22"/>
          <w:szCs w:val="22"/>
          <w:rtl w:val="0"/>
        </w:rPr>
        <w:t xml:space="preserve">Auto No. 0181 del veinticuatro (24) de marzo de 2026</w:t>
      </w:r>
      <w:r w:rsidDel="00000000" w:rsidR="00000000" w:rsidRPr="00000000">
        <w:rPr>
          <w:rFonts w:ascii="Arial" w:cs="Arial" w:eastAsia="Arial" w:hAnsi="Arial"/>
          <w:color w:val="000000"/>
          <w:sz w:val="22"/>
          <w:szCs w:val="22"/>
          <w:rtl w:val="0"/>
        </w:rPr>
        <w:t xml:space="preserve">, pues se indicó erróneamente que el número de identificación de la señora </w:t>
      </w:r>
      <w:r w:rsidDel="00000000" w:rsidR="00000000" w:rsidRPr="00000000">
        <w:rPr>
          <w:rFonts w:ascii="Arial" w:cs="Arial" w:eastAsia="Arial" w:hAnsi="Arial"/>
          <w:b w:val="1"/>
          <w:bCs w:val="1"/>
          <w:color w:val="000000"/>
          <w:sz w:val="22"/>
          <w:szCs w:val="22"/>
          <w:rtl w:val="0"/>
        </w:rPr>
        <w:t xml:space="preserve">MARGY CECILIA SANDOVAL SAAVEDRA</w:t>
      </w:r>
      <w:r w:rsidDel="00000000" w:rsidR="00000000" w:rsidRPr="00000000">
        <w:rPr>
          <w:rFonts w:ascii="Arial" w:cs="Arial" w:eastAsia="Arial" w:hAnsi="Arial"/>
          <w:color w:val="000000"/>
          <w:sz w:val="22"/>
          <w:szCs w:val="22"/>
          <w:rtl w:val="0"/>
        </w:rPr>
        <w:t xml:space="preserve">, era el No. 63.432.981, cuando el correcto es el No. 63.441.545, lo que genera una incongruencia meramente formal. </w:t>
      </w:r>
    </w:p>
    <w:p w:rsidR="00000000" w:rsidDel="00000000" w:rsidP="00000000" w:rsidRDefault="00000000" w:rsidRPr="00000000" w14:paraId="0000004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1">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Así las cosas, se procederá a corregir la irregularidad formal descrita anteriormente procediéndose a rectificar que la señora </w:t>
      </w:r>
      <w:r w:rsidDel="00000000" w:rsidR="00000000" w:rsidRPr="00000000">
        <w:rPr>
          <w:rFonts w:ascii="Arial" w:cs="Arial" w:eastAsia="Arial" w:hAnsi="Arial"/>
          <w:b w:val="1"/>
          <w:bCs w:val="1"/>
          <w:color w:val="000000"/>
          <w:sz w:val="22"/>
          <w:szCs w:val="22"/>
          <w:rtl w:val="0"/>
        </w:rPr>
        <w:t xml:space="preserve">MARGY CECILIA SANDOVAL SAAVEDRA</w:t>
      </w:r>
      <w:r w:rsidDel="00000000" w:rsidR="00000000" w:rsidRPr="00000000">
        <w:rPr>
          <w:rFonts w:ascii="Arial" w:cs="Arial" w:eastAsia="Arial" w:hAnsi="Arial"/>
          <w:color w:val="000000"/>
          <w:sz w:val="22"/>
          <w:szCs w:val="22"/>
          <w:rtl w:val="0"/>
        </w:rPr>
        <w:t xml:space="preserve">, se identifica con la cédula de ciudadanía No. 63.441.545. </w:t>
      </w:r>
    </w:p>
    <w:p w:rsidR="00000000" w:rsidDel="00000000" w:rsidP="00000000" w:rsidRDefault="00000000" w:rsidRPr="00000000" w14:paraId="0000004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 la corrección que se ordena en el presente acto administrativo no se modifica el fondo del asunto, ni se genera una afectación a las garantías de defensa y contradicción de la parte investigada, como tampoco se realiza modificación a la parte motiva del acto administrativo. </w:t>
      </w:r>
    </w:p>
    <w:p w:rsidR="00000000" w:rsidDel="00000000" w:rsidP="00000000" w:rsidRDefault="00000000" w:rsidRPr="00000000" w14:paraId="0000004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FUNDAMENTO JURÍDICO DE LA SOLICITUD DE CESACIÓN.</w:t>
      </w:r>
    </w:p>
    <w:p w:rsidR="00000000" w:rsidDel="00000000" w:rsidP="00000000" w:rsidRDefault="00000000" w:rsidRPr="00000000" w14:paraId="00000046">
      <w:pPr>
        <w:pBdr>
          <w:top w:space="0" w:sz="0" w:val="nil"/>
          <w:left w:space="0" w:sz="0" w:val="nil"/>
          <w:bottom w:space="0" w:sz="0" w:val="nil"/>
          <w:right w:space="0" w:sz="0" w:val="nil"/>
          <w:between w:space="0" w:sz="0" w:val="nil"/>
        </w:pBdr>
        <w:ind w:left="1080" w:firstLine="0"/>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47">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COMPETENCIA</w:t>
      </w:r>
    </w:p>
    <w:p w:rsidR="00000000" w:rsidDel="00000000" w:rsidP="00000000" w:rsidRDefault="00000000" w:rsidRPr="00000000" w14:paraId="0000004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4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w:t>
      </w:r>
      <w:r w:rsidDel="00000000" w:rsidR="00000000" w:rsidRPr="00000000">
        <w:rPr>
          <w:rFonts w:ascii="Arial" w:cs="Arial" w:eastAsia="Arial" w:hAnsi="Arial"/>
          <w:b w:val="1"/>
          <w:bCs w:val="1"/>
          <w:sz w:val="22"/>
          <w:szCs w:val="22"/>
          <w:rtl w:val="0"/>
        </w:rPr>
        <w:t xml:space="preserve">CORPORACIÓN AUTÓNOMA REGIONAL  PARA LA DEFENSA DE LA MESETA DE BUCARAMANGA-CDMB</w:t>
      </w:r>
      <w:r w:rsidDel="00000000" w:rsidR="00000000" w:rsidRPr="00000000">
        <w:rPr>
          <w:rFonts w:ascii="Arial" w:cs="Arial" w:eastAsia="Arial" w:hAnsi="Arial"/>
          <w:sz w:val="22"/>
          <w:szCs w:val="22"/>
          <w:rtl w:val="0"/>
        </w:rPr>
        <w:t xml:space="preserve">, es un ente corporativo de carácter público de orden nacional, descentralizado creado por la Ley 99 de 1993, está dotado de autonomía administrativa y financiera, patrimonio propio y personería jurídica, encargada por la Ley de administrar, dentro del área de su jurisdicción, </w:t>
      </w:r>
      <w:r w:rsidDel="00000000" w:rsidR="00000000" w:rsidRPr="00000000">
        <w:rPr>
          <w:rFonts w:ascii="Arial" w:cs="Arial" w:eastAsia="Arial" w:hAnsi="Arial"/>
          <w:b w:val="1"/>
          <w:bCs w:val="1"/>
          <w:sz w:val="22"/>
          <w:szCs w:val="22"/>
          <w:rtl w:val="0"/>
        </w:rPr>
        <w:t xml:space="preserve">EL MEDIO AMBIENTE Y LOS RECURSOS NATURALES RENOVABLES</w:t>
      </w:r>
      <w:r w:rsidDel="00000000" w:rsidR="00000000" w:rsidRPr="00000000">
        <w:rPr>
          <w:rFonts w:ascii="Arial" w:cs="Arial" w:eastAsia="Arial" w:hAnsi="Arial"/>
          <w:sz w:val="22"/>
          <w:szCs w:val="22"/>
          <w:rtl w:val="0"/>
        </w:rPr>
        <w:t xml:space="preserve">, propendiendo por su desarrollo sostenible  y la protección de los mismos, así como por dar cumplida y oportuna aplicación a la normatividad vigente.</w:t>
      </w:r>
    </w:p>
    <w:p w:rsidR="00000000" w:rsidDel="00000000" w:rsidP="00000000" w:rsidRDefault="00000000" w:rsidRPr="00000000" w14:paraId="0000004A">
      <w:pPr>
        <w:jc w:val="both"/>
        <w:rPr/>
      </w:pPr>
      <w:r w:rsidDel="00000000" w:rsidR="00000000" w:rsidRPr="00000000">
        <w:rPr>
          <w:rtl w:val="0"/>
        </w:rPr>
        <w:t xml:space="preserve"> </w:t>
      </w:r>
    </w:p>
    <w:p w:rsidR="00000000" w:rsidDel="00000000" w:rsidP="00000000" w:rsidRDefault="00000000" w:rsidRPr="00000000" w14:paraId="0000004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el artículo 8 de la Constitución Política establece que “</w:t>
      </w:r>
      <w:r w:rsidDel="00000000" w:rsidR="00000000" w:rsidRPr="00000000">
        <w:rPr>
          <w:rFonts w:ascii="Arial" w:cs="Arial" w:eastAsia="Arial" w:hAnsi="Arial"/>
          <w:i w:val="1"/>
          <w:iCs w:val="1"/>
          <w:sz w:val="22"/>
          <w:szCs w:val="22"/>
          <w:rtl w:val="0"/>
        </w:rPr>
        <w:t xml:space="preserve">Es obligación del Estado y de las personas proteger las riquezas culturales y naturales de la nación</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4C">
      <w:pPr>
        <w:jc w:val="both"/>
        <w:rPr/>
      </w:pPr>
      <w:r w:rsidDel="00000000" w:rsidR="00000000" w:rsidRPr="00000000">
        <w:rPr>
          <w:rtl w:val="0"/>
        </w:rPr>
        <w:t xml:space="preserve"> </w:t>
      </w:r>
    </w:p>
    <w:p w:rsidR="00000000" w:rsidDel="00000000" w:rsidP="00000000" w:rsidRDefault="00000000" w:rsidRPr="00000000" w14:paraId="0000004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medio ambiente es un Derecho colectivo que debe ser protegido por el Estado, estableciendo todos los mecanismos necesarios para su protección.</w:t>
      </w:r>
    </w:p>
    <w:p w:rsidR="00000000" w:rsidDel="00000000" w:rsidP="00000000" w:rsidRDefault="00000000" w:rsidRPr="00000000" w14:paraId="0000004E">
      <w:pPr>
        <w:jc w:val="both"/>
        <w:rPr/>
      </w:pPr>
      <w:r w:rsidDel="00000000" w:rsidR="00000000" w:rsidRPr="00000000">
        <w:rPr>
          <w:rtl w:val="0"/>
        </w:rPr>
        <w:t xml:space="preserve"> </w:t>
      </w:r>
    </w:p>
    <w:p w:rsidR="00000000" w:rsidDel="00000000" w:rsidP="00000000" w:rsidRDefault="00000000" w:rsidRPr="00000000" w14:paraId="0000004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 deber del Estado proteger la diversidad e integridad del ambiente, conservar las áreas de especial importancia ecológica y fomentar la educación para el logro de estos fines.</w:t>
      </w:r>
    </w:p>
    <w:p w:rsidR="00000000" w:rsidDel="00000000" w:rsidP="00000000" w:rsidRDefault="00000000" w:rsidRPr="00000000" w14:paraId="00000050">
      <w:pPr>
        <w:jc w:val="both"/>
        <w:rPr/>
      </w:pPr>
      <w:r w:rsidDel="00000000" w:rsidR="00000000" w:rsidRPr="00000000">
        <w:rPr>
          <w:rtl w:val="0"/>
        </w:rPr>
        <w:t xml:space="preserve"> </w:t>
      </w:r>
    </w:p>
    <w:p w:rsidR="00000000" w:rsidDel="00000000" w:rsidP="00000000" w:rsidRDefault="00000000" w:rsidRPr="00000000" w14:paraId="0000005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planificación se realiza mediante una serie de mecanismos que permitan analizar, evaluar y prever unas circunstancias que faciliten la toma de decisiones, con el fin de alcanzar un objetivo propuesto, en este caso, el Desarrollo Sostenible.</w:t>
      </w:r>
    </w:p>
    <w:p w:rsidR="00000000" w:rsidDel="00000000" w:rsidP="00000000" w:rsidRDefault="00000000" w:rsidRPr="00000000" w14:paraId="00000052">
      <w:pPr>
        <w:jc w:val="both"/>
        <w:rPr/>
      </w:pPr>
      <w:r w:rsidDel="00000000" w:rsidR="00000000" w:rsidRPr="00000000">
        <w:rPr>
          <w:rtl w:val="0"/>
        </w:rPr>
        <w:t xml:space="preserve"> </w:t>
      </w:r>
    </w:p>
    <w:p w:rsidR="00000000" w:rsidDel="00000000" w:rsidP="00000000" w:rsidRDefault="00000000" w:rsidRPr="00000000" w14:paraId="0000005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protección al medio ambiente corresponde a uno de los más importantes cometidos estatales, es deber del Estado garantizar a las generaciones futuras la conservación del ambiente y la preservación de los recursos naturales. De ahí el objeto para crear el Ministerio de Ambiente y Vivienda Territorial (Hoy Ministerio de Ambiente y Desarrollo Sostenible) como organismo rector de la gestión ambiental y de los recursos naturales, al que corresponde impulsar una relación de respeto entre el hombre y la naturaleza y definir la política ambiental de protección, conservación y preservación.</w:t>
      </w:r>
    </w:p>
    <w:p w:rsidR="00000000" w:rsidDel="00000000" w:rsidP="00000000" w:rsidRDefault="00000000" w:rsidRPr="00000000" w14:paraId="00000054">
      <w:pPr>
        <w:spacing w:after="280" w:before="28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artículo 31 Numeral 2 de la Ley 99 de 1993, le señaló a las Corporaciones Autónomas Regionales, la función de ejercer como máxima autoridad ambiental en el área de su jurisdicción de acuerdo a las normas de carácter superior y conforme a los criterios y directrices trazadas por el Ministerio del Medio Ambiente.</w:t>
      </w:r>
    </w:p>
    <w:p w:rsidR="00000000" w:rsidDel="00000000" w:rsidP="00000000" w:rsidRDefault="00000000" w:rsidRPr="00000000" w14:paraId="00000055">
      <w:pPr>
        <w:spacing w:after="280" w:before="280" w:lineRule="auto"/>
        <w:jc w:val="both"/>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El artículo 79 de la misma Carta consagra: “</w:t>
      </w:r>
      <w:r w:rsidDel="00000000" w:rsidR="00000000" w:rsidRPr="00000000">
        <w:rPr>
          <w:rFonts w:ascii="Arial" w:cs="Arial" w:eastAsia="Arial" w:hAnsi="Arial"/>
          <w:i w:val="1"/>
          <w:iCs w:val="1"/>
          <w:sz w:val="22"/>
          <w:szCs w:val="22"/>
          <w:rtl w:val="0"/>
        </w:rPr>
        <w:t xml:space="preserve">Todas las personas tienen derecho a gozar de un ambiente sano. La Ley garantizará la participación de la comunidad en las decisiones que puedan afectarlo.</w:t>
      </w:r>
    </w:p>
    <w:p w:rsidR="00000000" w:rsidDel="00000000" w:rsidP="00000000" w:rsidRDefault="00000000" w:rsidRPr="00000000" w14:paraId="00000056">
      <w:pPr>
        <w:spacing w:after="280" w:before="280" w:lineRule="auto"/>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Es deber del Estado proteger la diversidad e integridad del ambiente, conservar las áreas de especial importancia ecológica y fomentar la educación para el logro de estos fines.”</w:t>
      </w:r>
    </w:p>
    <w:p w:rsidR="00000000" w:rsidDel="00000000" w:rsidP="00000000" w:rsidRDefault="00000000" w:rsidRPr="00000000" w14:paraId="00000057">
      <w:pPr>
        <w:spacing w:after="280" w:before="280" w:lineRule="auto"/>
        <w:jc w:val="both"/>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 El Artículo 80º de la Constitución Política, establece que: “</w:t>
      </w:r>
      <w:r w:rsidDel="00000000" w:rsidR="00000000" w:rsidRPr="00000000">
        <w:rPr>
          <w:rFonts w:ascii="Arial" w:cs="Arial" w:eastAsia="Arial" w:hAnsi="Arial"/>
          <w:i w:val="1"/>
          <w:iCs w:val="1"/>
          <w:sz w:val="22"/>
          <w:szCs w:val="22"/>
          <w:rtl w:val="0"/>
        </w:rPr>
        <w:t xml:space="preserve">El Estado planificará el manejo y aprovechamiento de los recursos naturales para garantizar su desarrollo sostenible, su conservación o sustitución. Además, deberá prevenir y controlar los factores de deterioro ambiental, imponer las sanciones legales y exigir la reparación de los daños causados”.</w:t>
      </w:r>
    </w:p>
    <w:p w:rsidR="00000000" w:rsidDel="00000000" w:rsidP="00000000" w:rsidRDefault="00000000" w:rsidRPr="00000000" w14:paraId="00000058">
      <w:pPr>
        <w:jc w:val="both"/>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De acuerdo con el marco normativo de la Ley 1333 de 2009 el Estado es titular de la potestad sancionatoria en materia ambiental y la ejerce sin perjuicio de las competencias legales de otras autoridades a través de las Corporaciones Autónomas Regionales, señalando  en su Artículo 1°</w:t>
      </w:r>
      <w:r w:rsidDel="00000000" w:rsidR="00000000" w:rsidRPr="00000000">
        <w:rPr>
          <w:rFonts w:ascii="Arial" w:cs="Arial" w:eastAsia="Arial" w:hAnsi="Arial"/>
          <w:i w:val="1"/>
          <w:iCs w:val="1"/>
          <w:sz w:val="22"/>
          <w:szCs w:val="22"/>
          <w:rtl w:val="0"/>
        </w:rPr>
        <w:t xml:space="preserve"> “El Estado es el titular de la potestad sancionatoria en materia ambiental y la ejerce sin perjuicio de las competencias legales de otras autoridades a través del Ministerio de Ambiente, Vivienda y Desarrollo Territorial, las Corporaciones Autónomas Regionales, las de Desarrollo Sostenible, las Unidades Ambientales de los grandes centros urbanos a que se refiere el artículo 66 de la Ley 99 de 1993, los establecimientos públicos ambientales a que se refiere el artículo 13 de la Ley 768 de 2002 y la Unidad Administrativa Especial del Sistema de Parques Nacionales Naturales, Uaespnn, de conformidad con las competencias establecidas por la ley y los reglamentos”.</w:t>
      </w:r>
    </w:p>
    <w:p w:rsidR="00000000" w:rsidDel="00000000" w:rsidP="00000000" w:rsidRDefault="00000000" w:rsidRPr="00000000" w14:paraId="00000059">
      <w:pPr>
        <w:jc w:val="both"/>
        <w:rPr/>
      </w:pPr>
      <w:r w:rsidDel="00000000" w:rsidR="00000000" w:rsidRPr="00000000">
        <w:rPr>
          <w:rtl w:val="0"/>
        </w:rPr>
        <w:t xml:space="preserve"> </w:t>
      </w:r>
    </w:p>
    <w:p w:rsidR="00000000" w:rsidDel="00000000" w:rsidP="00000000" w:rsidRDefault="00000000" w:rsidRPr="00000000" w14:paraId="0000005A">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“Parágrafo.</w:t>
      </w:r>
      <w:r w:rsidDel="00000000" w:rsidR="00000000" w:rsidRPr="00000000">
        <w:rPr>
          <w:rFonts w:ascii="Arial" w:cs="Arial" w:eastAsia="Arial" w:hAnsi="Arial"/>
          <w:i w:val="1"/>
          <w:iCs w:val="1"/>
          <w:sz w:val="22"/>
          <w:szCs w:val="22"/>
          <w:rtl w:val="0"/>
        </w:rPr>
        <w:t xml:space="preserve"> En materia ambiental, se presume la culpa o el dolo del infractor, lo cual dará lugar a las medidas preventivas. El infractor será sancionado definitivamente si no desvirtúa la presunción de culpa o dolo para lo cual tendrá la carga de la prueba y podrá utilizar todos los medios probatorios legales.”</w:t>
      </w:r>
    </w:p>
    <w:p w:rsidR="00000000" w:rsidDel="00000000" w:rsidP="00000000" w:rsidRDefault="00000000" w:rsidRPr="00000000" w14:paraId="0000005B">
      <w:pPr>
        <w:jc w:val="both"/>
        <w:rPr/>
      </w:pPr>
      <w:r w:rsidDel="00000000" w:rsidR="00000000" w:rsidRPr="00000000">
        <w:rPr>
          <w:rtl w:val="0"/>
        </w:rPr>
        <w:t xml:space="preserve"> </w:t>
      </w:r>
    </w:p>
    <w:p w:rsidR="00000000" w:rsidDel="00000000" w:rsidP="00000000" w:rsidRDefault="00000000" w:rsidRPr="00000000" w14:paraId="0000005C">
      <w:pPr>
        <w:jc w:val="both"/>
        <w:rPr>
          <w:rFonts w:ascii="Arial" w:cs="Arial" w:eastAsia="Arial" w:hAnsi="Arial"/>
          <w:b w:val="1"/>
          <w:bCs w:val="1"/>
          <w:i w:val="1"/>
          <w:iCs w:val="1"/>
          <w:sz w:val="22"/>
          <w:szCs w:val="22"/>
        </w:rPr>
      </w:pPr>
      <w:r w:rsidDel="00000000" w:rsidR="00000000" w:rsidRPr="00000000">
        <w:rPr>
          <w:rFonts w:ascii="Arial" w:cs="Arial" w:eastAsia="Arial" w:hAnsi="Arial"/>
          <w:b w:val="1"/>
          <w:bCs w:val="1"/>
          <w:i w:val="1"/>
          <w:iCs w:val="1"/>
          <w:sz w:val="22"/>
          <w:szCs w:val="22"/>
          <w:rtl w:val="0"/>
        </w:rPr>
        <w:t xml:space="preserve">SOBRE LA ESTRUCTURA ORGÁNICA DE LA CDMB</w:t>
      </w:r>
    </w:p>
    <w:p w:rsidR="00000000" w:rsidDel="00000000" w:rsidP="00000000" w:rsidRDefault="00000000" w:rsidRPr="00000000" w14:paraId="0000005D">
      <w:pPr>
        <w:jc w:val="both"/>
        <w:rPr/>
      </w:pPr>
      <w:r w:rsidDel="00000000" w:rsidR="00000000" w:rsidRPr="00000000">
        <w:rPr>
          <w:rtl w:val="0"/>
        </w:rPr>
        <w:t xml:space="preserve"> </w:t>
      </w:r>
    </w:p>
    <w:p w:rsidR="00000000" w:rsidDel="00000000" w:rsidP="00000000" w:rsidRDefault="00000000" w:rsidRPr="00000000" w14:paraId="0000005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Mediante Acuerdo de Consejo Directivo No. 1206 del 27 de mayo de 2011 se derogó el acuerdo de Consejo Directivo 1158 de 2009</w:t>
      </w:r>
      <w:r w:rsidDel="00000000" w:rsidR="00000000" w:rsidRPr="00000000">
        <w:rPr>
          <w:rFonts w:ascii="Arial" w:cs="Arial" w:eastAsia="Arial" w:hAnsi="Arial"/>
          <w:i w:val="1"/>
          <w:iCs w:val="1"/>
          <w:sz w:val="22"/>
          <w:szCs w:val="22"/>
          <w:rtl w:val="0"/>
        </w:rPr>
        <w:t xml:space="preserve"> “por medio del cual se establece la segunda instancia en los procesos sancionatorios ambientales de la CDMB” </w:t>
      </w:r>
      <w:r w:rsidDel="00000000" w:rsidR="00000000" w:rsidRPr="00000000">
        <w:rPr>
          <w:rFonts w:ascii="Arial" w:cs="Arial" w:eastAsia="Arial" w:hAnsi="Arial"/>
          <w:sz w:val="22"/>
          <w:szCs w:val="22"/>
          <w:rtl w:val="0"/>
        </w:rPr>
        <w:t xml:space="preserve">y se autorizó, entre otras:</w:t>
      </w:r>
    </w:p>
    <w:p w:rsidR="00000000" w:rsidDel="00000000" w:rsidP="00000000" w:rsidRDefault="00000000" w:rsidRPr="00000000" w14:paraId="0000005F">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w:t>
      </w:r>
      <w:r w:rsidDel="00000000" w:rsidR="00000000" w:rsidRPr="00000000">
        <w:rPr>
          <w:rFonts w:ascii="Arial" w:cs="Arial" w:eastAsia="Arial" w:hAnsi="Arial"/>
          <w:b w:val="1"/>
          <w:bCs w:val="1"/>
          <w:i w:val="1"/>
          <w:iCs w:val="1"/>
          <w:sz w:val="22"/>
          <w:szCs w:val="22"/>
          <w:rtl w:val="0"/>
        </w:rPr>
        <w:t xml:space="preserve">ARTÍCULO 17°.</w:t>
      </w:r>
      <w:r w:rsidDel="00000000" w:rsidR="00000000" w:rsidRPr="00000000">
        <w:rPr>
          <w:rFonts w:ascii="Arial" w:cs="Arial" w:eastAsia="Arial" w:hAnsi="Arial"/>
          <w:i w:val="1"/>
          <w:iCs w:val="1"/>
          <w:sz w:val="22"/>
          <w:szCs w:val="22"/>
          <w:rtl w:val="0"/>
        </w:rPr>
        <w:t xml:space="preserve"> Autorizar al Director General para delegar en el Secretario (a) General la expedición de los actos administrativos dentro del trámite de los procesos sancionatorios ambientales, que a partir de la expedición del presente acuerdo serán de única instancia.</w:t>
      </w:r>
    </w:p>
    <w:p w:rsidR="00000000" w:rsidDel="00000000" w:rsidP="00000000" w:rsidRDefault="00000000" w:rsidRPr="00000000" w14:paraId="00000060">
      <w:pPr>
        <w:jc w:val="both"/>
        <w:rPr/>
      </w:pPr>
      <w:r w:rsidDel="00000000" w:rsidR="00000000" w:rsidRPr="00000000">
        <w:rPr>
          <w:rtl w:val="0"/>
        </w:rPr>
        <w:t xml:space="preserve"> </w:t>
      </w:r>
    </w:p>
    <w:p w:rsidR="00000000" w:rsidDel="00000000" w:rsidP="00000000" w:rsidRDefault="00000000" w:rsidRPr="00000000" w14:paraId="00000061">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PARÁGRAFO PRIMERO.</w:t>
      </w:r>
      <w:r w:rsidDel="00000000" w:rsidR="00000000" w:rsidRPr="00000000">
        <w:rPr>
          <w:rFonts w:ascii="Arial" w:cs="Arial" w:eastAsia="Arial" w:hAnsi="Arial"/>
          <w:i w:val="1"/>
          <w:iCs w:val="1"/>
          <w:sz w:val="22"/>
          <w:szCs w:val="22"/>
          <w:rtl w:val="0"/>
        </w:rPr>
        <w:t xml:space="preserve"> La decisión final de los actos administrativos radica en cabeza de la Dirección General de acuerdo a su competencia.</w:t>
      </w:r>
    </w:p>
    <w:p w:rsidR="00000000" w:rsidDel="00000000" w:rsidP="00000000" w:rsidRDefault="00000000" w:rsidRPr="00000000" w14:paraId="00000062">
      <w:pPr>
        <w:jc w:val="both"/>
        <w:rPr/>
      </w:pPr>
      <w:r w:rsidDel="00000000" w:rsidR="00000000" w:rsidRPr="00000000">
        <w:rPr>
          <w:rtl w:val="0"/>
        </w:rPr>
        <w:t xml:space="preserve"> </w:t>
      </w:r>
    </w:p>
    <w:p w:rsidR="00000000" w:rsidDel="00000000" w:rsidP="00000000" w:rsidRDefault="00000000" w:rsidRPr="00000000" w14:paraId="00000063">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PARÁGRAFO SEGUNDO</w:t>
      </w:r>
      <w:r w:rsidDel="00000000" w:rsidR="00000000" w:rsidRPr="00000000">
        <w:rPr>
          <w:rFonts w:ascii="Arial" w:cs="Arial" w:eastAsia="Arial" w:hAnsi="Arial"/>
          <w:i w:val="1"/>
          <w:iCs w:val="1"/>
          <w:sz w:val="22"/>
          <w:szCs w:val="22"/>
          <w:rtl w:val="0"/>
        </w:rPr>
        <w:t xml:space="preserve">. Los procesos sancionatorios en los que, al momento de la vigencia del presente acuerdo, se haya proferido auto de formulación de cargos, continuarán con el trámite de doble instancia establecido en el acuerdo 1158 de 2009.”</w:t>
      </w:r>
    </w:p>
    <w:p w:rsidR="00000000" w:rsidDel="00000000" w:rsidP="00000000" w:rsidRDefault="00000000" w:rsidRPr="00000000" w14:paraId="00000064">
      <w:pPr>
        <w:jc w:val="both"/>
        <w:rPr/>
      </w:pPr>
      <w:r w:rsidDel="00000000" w:rsidR="00000000" w:rsidRPr="00000000">
        <w:rPr>
          <w:rtl w:val="0"/>
        </w:rPr>
        <w:t xml:space="preserve"> </w:t>
      </w:r>
    </w:p>
    <w:p w:rsidR="00000000" w:rsidDel="00000000" w:rsidP="00000000" w:rsidRDefault="00000000" w:rsidRPr="00000000" w14:paraId="0000006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vista de la autorización dada al Director General, se expidió la Resolución CDMB No. 1238 del 30 de junio de 2011</w:t>
      </w:r>
      <w:r w:rsidDel="00000000" w:rsidR="00000000" w:rsidRPr="00000000">
        <w:rPr>
          <w:rFonts w:ascii="Arial" w:cs="Arial" w:eastAsia="Arial" w:hAnsi="Arial"/>
          <w:i w:val="1"/>
          <w:iCs w:val="1"/>
          <w:sz w:val="22"/>
          <w:szCs w:val="22"/>
          <w:rtl w:val="0"/>
        </w:rPr>
        <w:t xml:space="preserve"> “Por medio de la cual se hace una delegación de funciones” </w:t>
      </w:r>
      <w:r w:rsidDel="00000000" w:rsidR="00000000" w:rsidRPr="00000000">
        <w:rPr>
          <w:rFonts w:ascii="Arial" w:cs="Arial" w:eastAsia="Arial" w:hAnsi="Arial"/>
          <w:sz w:val="22"/>
          <w:szCs w:val="22"/>
          <w:rtl w:val="0"/>
        </w:rPr>
        <w:t xml:space="preserve">cuyo artículo segundo dispone:</w:t>
      </w:r>
    </w:p>
    <w:p w:rsidR="00000000" w:rsidDel="00000000" w:rsidP="00000000" w:rsidRDefault="00000000" w:rsidRPr="00000000" w14:paraId="00000066">
      <w:pPr>
        <w:jc w:val="both"/>
        <w:rPr/>
      </w:pPr>
      <w:r w:rsidDel="00000000" w:rsidR="00000000" w:rsidRPr="00000000">
        <w:rPr>
          <w:rtl w:val="0"/>
        </w:rPr>
        <w:t xml:space="preserve"> </w:t>
      </w:r>
    </w:p>
    <w:p w:rsidR="00000000" w:rsidDel="00000000" w:rsidP="00000000" w:rsidRDefault="00000000" w:rsidRPr="00000000" w14:paraId="00000067">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“ARTÍCULO</w:t>
      </w:r>
      <w:r w:rsidDel="00000000" w:rsidR="00000000" w:rsidRPr="00000000">
        <w:rPr>
          <w:i w:val="1"/>
          <w:iCs w:val="1"/>
          <w:sz w:val="26"/>
          <w:szCs w:val="26"/>
          <w:rtl w:val="0"/>
        </w:rPr>
        <w:t xml:space="preserve"> </w:t>
      </w:r>
      <w:r w:rsidDel="00000000" w:rsidR="00000000" w:rsidRPr="00000000">
        <w:rPr>
          <w:rFonts w:ascii="Arial" w:cs="Arial" w:eastAsia="Arial" w:hAnsi="Arial"/>
          <w:b w:val="1"/>
          <w:bCs w:val="1"/>
          <w:i w:val="1"/>
          <w:iCs w:val="1"/>
          <w:sz w:val="22"/>
          <w:szCs w:val="22"/>
          <w:rtl w:val="0"/>
        </w:rPr>
        <w:t xml:space="preserve">SEGUNDO</w:t>
      </w:r>
      <w:r w:rsidDel="00000000" w:rsidR="00000000" w:rsidRPr="00000000">
        <w:rPr>
          <w:rFonts w:ascii="Arial" w:cs="Arial" w:eastAsia="Arial" w:hAnsi="Arial"/>
          <w:i w:val="1"/>
          <w:iCs w:val="1"/>
          <w:sz w:val="22"/>
          <w:szCs w:val="22"/>
          <w:rtl w:val="0"/>
        </w:rPr>
        <w:t xml:space="preserve">: Delegar en el Secretario General la expedición de los actos administrativos dentro del trámite de los procesos sancionatorios ambientales, a excepción de la decisión final, la cual corresponde exclusivamente a la Dirección General.</w:t>
      </w:r>
    </w:p>
    <w:p w:rsidR="00000000" w:rsidDel="00000000" w:rsidP="00000000" w:rsidRDefault="00000000" w:rsidRPr="00000000" w14:paraId="00000068">
      <w:pPr>
        <w:jc w:val="both"/>
        <w:rPr/>
      </w:pPr>
      <w:r w:rsidDel="00000000" w:rsidR="00000000" w:rsidRPr="00000000">
        <w:rPr>
          <w:rtl w:val="0"/>
        </w:rPr>
        <w:t xml:space="preserve"> </w:t>
      </w:r>
    </w:p>
    <w:p w:rsidR="00000000" w:rsidDel="00000000" w:rsidP="00000000" w:rsidRDefault="00000000" w:rsidRPr="00000000" w14:paraId="00000069">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PARÁGRAFO</w:t>
      </w:r>
      <w:r w:rsidDel="00000000" w:rsidR="00000000" w:rsidRPr="00000000">
        <w:rPr>
          <w:rFonts w:ascii="Arial" w:cs="Arial" w:eastAsia="Arial" w:hAnsi="Arial"/>
          <w:i w:val="1"/>
          <w:iCs w:val="1"/>
          <w:sz w:val="22"/>
          <w:szCs w:val="22"/>
          <w:rtl w:val="0"/>
        </w:rPr>
        <w:t xml:space="preserve">. Los procesos que en virtud de la transitoriedad establecida en el parágrafo segundo del artículo 17 del Acuerdo de Consejo Directivo 1206 de 2011 continúen con el trámite de doble instancia, serán conocidos en primera instancia por el Secretario</w:t>
      </w:r>
    </w:p>
    <w:p w:rsidR="00000000" w:rsidDel="00000000" w:rsidP="00000000" w:rsidRDefault="00000000" w:rsidRPr="00000000" w14:paraId="0000006A">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General.”</w:t>
      </w:r>
    </w:p>
    <w:p w:rsidR="00000000" w:rsidDel="00000000" w:rsidP="00000000" w:rsidRDefault="00000000" w:rsidRPr="00000000" w14:paraId="0000006B">
      <w:pPr>
        <w:jc w:val="both"/>
        <w:rPr/>
      </w:pPr>
      <w:r w:rsidDel="00000000" w:rsidR="00000000" w:rsidRPr="00000000">
        <w:rPr>
          <w:rtl w:val="0"/>
        </w:rPr>
        <w:t xml:space="preserve"> </w:t>
      </w:r>
    </w:p>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Posteriormente, mediante el Acuerdo de Consejo Directivo No. 1262 del 20 de diciembre de 2013,</w:t>
      </w:r>
      <w:r w:rsidDel="00000000" w:rsidR="00000000" w:rsidRPr="00000000">
        <w:rPr>
          <w:rFonts w:ascii="Arial" w:cs="Arial" w:eastAsia="Arial" w:hAnsi="Arial"/>
          <w:i w:val="1"/>
          <w:iCs w:val="1"/>
          <w:sz w:val="22"/>
          <w:szCs w:val="22"/>
          <w:rtl w:val="0"/>
        </w:rPr>
        <w:t xml:space="preserve"> “se modificó nuevamente la estructura orgánica de la Corporación Autónoma Regional para la Defensa de la Meseta de Bucaramanga – CDMB”</w:t>
      </w:r>
      <w:r w:rsidDel="00000000" w:rsidR="00000000" w:rsidRPr="00000000">
        <w:rPr>
          <w:rFonts w:ascii="Arial" w:cs="Arial" w:eastAsia="Arial" w:hAnsi="Arial"/>
          <w:sz w:val="22"/>
          <w:szCs w:val="22"/>
          <w:rtl w:val="0"/>
        </w:rPr>
        <w:t xml:space="preserve"> y se ratificó la función del Director General de sancionar las infracciones cometidas dentro del área de jurisdicción de la Corporación, así:</w:t>
      </w:r>
    </w:p>
    <w:p w:rsidR="00000000" w:rsidDel="00000000" w:rsidP="00000000" w:rsidRDefault="00000000" w:rsidRPr="00000000" w14:paraId="0000006D">
      <w:pPr>
        <w:jc w:val="both"/>
        <w:rPr/>
      </w:pPr>
      <w:r w:rsidDel="00000000" w:rsidR="00000000" w:rsidRPr="00000000">
        <w:rPr>
          <w:rtl w:val="0"/>
        </w:rPr>
        <w:t xml:space="preserve"> </w:t>
      </w:r>
    </w:p>
    <w:p w:rsidR="00000000" w:rsidDel="00000000" w:rsidP="00000000" w:rsidRDefault="00000000" w:rsidRPr="00000000" w14:paraId="0000006E">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w:t>
      </w:r>
      <w:r w:rsidDel="00000000" w:rsidR="00000000" w:rsidRPr="00000000">
        <w:rPr>
          <w:rFonts w:ascii="Arial" w:cs="Arial" w:eastAsia="Arial" w:hAnsi="Arial"/>
          <w:b w:val="1"/>
          <w:bCs w:val="1"/>
          <w:i w:val="1"/>
          <w:iCs w:val="1"/>
          <w:sz w:val="22"/>
          <w:szCs w:val="22"/>
          <w:rtl w:val="0"/>
        </w:rPr>
        <w:t xml:space="preserve">Artículo 4° DIRECCIÓN GENERAL. </w:t>
      </w:r>
      <w:r w:rsidDel="00000000" w:rsidR="00000000" w:rsidRPr="00000000">
        <w:rPr>
          <w:rFonts w:ascii="Arial" w:cs="Arial" w:eastAsia="Arial" w:hAnsi="Arial"/>
          <w:i w:val="1"/>
          <w:iCs w:val="1"/>
          <w:sz w:val="22"/>
          <w:szCs w:val="22"/>
          <w:rtl w:val="0"/>
        </w:rPr>
        <w:t xml:space="preserve">La Dirección General tiene como funciones las previstas en la Ley 99 de 1993, los estatutos de la Corporación y las que le asigne la regulación en materia de gestión ambiental y protección de los recursos naturales y el ambiente, las que debe cumplir mediante la determinación de políticas, estrategias y directrices; con el fin que se materialicen mediante la ejecución de los diferentes procesos, así: (…)</w:t>
      </w:r>
    </w:p>
    <w:p w:rsidR="00000000" w:rsidDel="00000000" w:rsidP="00000000" w:rsidRDefault="00000000" w:rsidRPr="00000000" w14:paraId="0000006F">
      <w:pPr>
        <w:jc w:val="both"/>
        <w:rPr/>
      </w:pPr>
      <w:r w:rsidDel="00000000" w:rsidR="00000000" w:rsidRPr="00000000">
        <w:rPr>
          <w:rtl w:val="0"/>
        </w:rPr>
        <w:t xml:space="preserve"> </w:t>
      </w:r>
    </w:p>
    <w:p w:rsidR="00000000" w:rsidDel="00000000" w:rsidP="00000000" w:rsidRDefault="00000000" w:rsidRPr="00000000" w14:paraId="00000070">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“20. Sancionar las infracciones cometidas dentro del área de jurisdicción de la Corporación, imponiendo las medidas previstas en el ordenamiento jurídico y las necesarias para mitigar los daños y/o recuperar el (los) recursos afectados; todo ello con sujeción al debido proceso”</w:t>
      </w:r>
    </w:p>
    <w:p w:rsidR="00000000" w:rsidDel="00000000" w:rsidP="00000000" w:rsidRDefault="00000000" w:rsidRPr="00000000" w14:paraId="00000071">
      <w:pPr>
        <w:jc w:val="both"/>
        <w:rPr/>
      </w:pPr>
      <w:r w:rsidDel="00000000" w:rsidR="00000000" w:rsidRPr="00000000">
        <w:rPr>
          <w:rtl w:val="0"/>
        </w:rPr>
        <w:t xml:space="preserve"> </w:t>
      </w:r>
    </w:p>
    <w:p w:rsidR="00000000" w:rsidDel="00000000" w:rsidP="00000000" w:rsidRDefault="00000000" w:rsidRPr="00000000" w14:paraId="00000072">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PROCEDIMIENTO                     </w:t>
      </w:r>
    </w:p>
    <w:p w:rsidR="00000000" w:rsidDel="00000000" w:rsidP="00000000" w:rsidRDefault="00000000" w:rsidRPr="00000000" w14:paraId="00000073">
      <w:pPr>
        <w:jc w:val="both"/>
        <w:rPr/>
      </w:pPr>
      <w:r w:rsidDel="00000000" w:rsidR="00000000" w:rsidRPr="00000000">
        <w:rPr>
          <w:rtl w:val="0"/>
        </w:rPr>
        <w:t xml:space="preserve"> </w:t>
      </w:r>
    </w:p>
    <w:p w:rsidR="00000000" w:rsidDel="00000000" w:rsidP="00000000" w:rsidRDefault="00000000" w:rsidRPr="00000000" w14:paraId="00000074">
      <w:pPr>
        <w:jc w:val="both"/>
        <w:rPr>
          <w:rFonts w:ascii="Arial" w:cs="Arial" w:eastAsia="Arial" w:hAnsi="Arial"/>
          <w:sz w:val="22"/>
          <w:szCs w:val="22"/>
        </w:rPr>
      </w:pPr>
      <w:r w:rsidDel="00000000" w:rsidR="00000000" w:rsidRPr="00000000">
        <w:rPr>
          <w:rFonts w:ascii="Arial" w:cs="Arial" w:eastAsia="Arial" w:hAnsi="Arial"/>
          <w:b w:val="1"/>
          <w:bCs w:val="1"/>
          <w:i w:val="1"/>
          <w:iCs w:val="1"/>
          <w:sz w:val="22"/>
          <w:szCs w:val="22"/>
          <w:rtl w:val="0"/>
        </w:rPr>
        <w:t xml:space="preserve">Régimen Jurídico Aplicable: </w:t>
      </w:r>
      <w:r w:rsidDel="00000000" w:rsidR="00000000" w:rsidRPr="00000000">
        <w:rPr>
          <w:rFonts w:ascii="Arial" w:cs="Arial" w:eastAsia="Arial" w:hAnsi="Arial"/>
          <w:sz w:val="22"/>
          <w:szCs w:val="22"/>
          <w:rtl w:val="0"/>
        </w:rPr>
        <w:t xml:space="preserve">El presente procedimiento sancionatorio ambiental se rige de manera principal por la Ley 1333 de 2009, por ser la norma especial aplicable en la materia, y en lo no regulado expresamente por esta, por la Ley 1437 de 2011 - Código de Procedimiento Administrativo y de lo Contencioso Administrativo, en aplicación supletoria. Lo anterior, teniendo en cuenta que los hechos que dieron origen al expediente SA-0334-2025 ocurrieron en el año 2025 y la actuación administrativa se inició con posterioridad a la entrada en vigencia de la Ley 1437 de 2011, la cual comenzó a regir el 2 de julio de 2012, conforme a su artículo 308.</w:t>
      </w:r>
    </w:p>
    <w:p w:rsidR="00000000" w:rsidDel="00000000" w:rsidP="00000000" w:rsidRDefault="00000000" w:rsidRPr="00000000" w14:paraId="00000075">
      <w:pPr>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6">
      <w:pPr>
        <w:spacing w:after="160" w:lineRule="auto"/>
        <w:jc w:val="both"/>
        <w:rPr>
          <w:rFonts w:ascii="Arial" w:cs="Arial" w:eastAsia="Arial" w:hAnsi="Arial"/>
          <w:b w:val="1"/>
          <w:bCs w:val="1"/>
          <w:i w:val="1"/>
          <w:iCs w:val="1"/>
          <w:sz w:val="22"/>
          <w:szCs w:val="22"/>
        </w:rPr>
      </w:pPr>
      <w:r w:rsidDel="00000000" w:rsidR="00000000" w:rsidRPr="00000000">
        <w:rPr>
          <w:rFonts w:ascii="Arial" w:cs="Arial" w:eastAsia="Arial" w:hAnsi="Arial"/>
          <w:b w:val="1"/>
          <w:bCs w:val="1"/>
          <w:i w:val="1"/>
          <w:iCs w:val="1"/>
          <w:sz w:val="22"/>
          <w:szCs w:val="22"/>
          <w:rtl w:val="0"/>
        </w:rPr>
        <w:t xml:space="preserve">De La Cesación.</w:t>
      </w:r>
    </w:p>
    <w:p w:rsidR="00000000" w:rsidDel="00000000" w:rsidP="00000000" w:rsidRDefault="00000000" w:rsidRPr="00000000" w14:paraId="00000077">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La Ley 1333 de 2009 en su artículo 9, modificado por el artículo 14 de la Ley 2387 de 2024 y en concordancia con el artículo 23, establece que:</w:t>
      </w:r>
    </w:p>
    <w:p w:rsidR="00000000" w:rsidDel="00000000" w:rsidP="00000000" w:rsidRDefault="00000000" w:rsidRPr="00000000" w14:paraId="00000078">
      <w:pPr>
        <w:jc w:val="both"/>
        <w:rPr/>
      </w:pPr>
      <w:r w:rsidDel="00000000" w:rsidR="00000000" w:rsidRPr="00000000">
        <w:rPr>
          <w:rtl w:val="0"/>
        </w:rPr>
        <w:t xml:space="preserve"> </w:t>
      </w:r>
    </w:p>
    <w:p w:rsidR="00000000" w:rsidDel="00000000" w:rsidP="00000000" w:rsidRDefault="00000000" w:rsidRPr="00000000" w14:paraId="00000079">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w:t>
      </w:r>
      <w:r w:rsidDel="00000000" w:rsidR="00000000" w:rsidRPr="00000000">
        <w:rPr>
          <w:rFonts w:ascii="Arial" w:cs="Arial" w:eastAsia="Arial" w:hAnsi="Arial"/>
          <w:b w:val="1"/>
          <w:bCs w:val="1"/>
          <w:i w:val="1"/>
          <w:iCs w:val="1"/>
          <w:sz w:val="22"/>
          <w:szCs w:val="22"/>
          <w:rtl w:val="0"/>
        </w:rPr>
        <w:t xml:space="preserve">Artículo 9º. </w:t>
      </w:r>
      <w:r w:rsidDel="00000000" w:rsidR="00000000" w:rsidRPr="00000000">
        <w:rPr>
          <w:rFonts w:ascii="Arial" w:cs="Arial" w:eastAsia="Arial" w:hAnsi="Arial"/>
          <w:i w:val="1"/>
          <w:iCs w:val="1"/>
          <w:sz w:val="22"/>
          <w:szCs w:val="22"/>
          <w:rtl w:val="0"/>
        </w:rPr>
        <w:t xml:space="preserve">Causales de cesación del procedimiento en materia ambiental. Son causales de cesación del procedimiento las siguientes:</w:t>
      </w:r>
    </w:p>
    <w:p w:rsidR="00000000" w:rsidDel="00000000" w:rsidP="00000000" w:rsidRDefault="00000000" w:rsidRPr="00000000" w14:paraId="0000007A">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7B">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1. Muerte del investigado cuando es una persona natural o liquidación definitiva de la persona jurídica, en el segundo caso procederá lo contenido en el artículo 9A de la presente Ley.</w:t>
      </w:r>
    </w:p>
    <w:p w:rsidR="00000000" w:rsidDel="00000000" w:rsidP="00000000" w:rsidRDefault="00000000" w:rsidRPr="00000000" w14:paraId="0000007C">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2.Que el hecho investigado no sea constitutivo de infracción ambiental.</w:t>
      </w:r>
    </w:p>
    <w:p w:rsidR="00000000" w:rsidDel="00000000" w:rsidP="00000000" w:rsidRDefault="00000000" w:rsidRPr="00000000" w14:paraId="0000007D">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3.Que la conducta investigada no sea imputable al presunto infractor.</w:t>
      </w:r>
    </w:p>
    <w:p w:rsidR="00000000" w:rsidDel="00000000" w:rsidP="00000000" w:rsidRDefault="00000000" w:rsidRPr="00000000" w14:paraId="0000007E">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4.Que la actividad esté legalmente amparada y/o autorizada.</w:t>
      </w:r>
    </w:p>
    <w:p w:rsidR="00000000" w:rsidDel="00000000" w:rsidP="00000000" w:rsidRDefault="00000000" w:rsidRPr="00000000" w14:paraId="0000007F">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80">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PARÁGRAFO. Las causales consagradas en los numerales 1 y 4, operan sin perjuicio de continuar el procedimiento frente a los otros investigados si los hubiere.”</w:t>
      </w:r>
    </w:p>
    <w:p w:rsidR="00000000" w:rsidDel="00000000" w:rsidP="00000000" w:rsidRDefault="00000000" w:rsidRPr="00000000" w14:paraId="00000081">
      <w:pPr>
        <w:jc w:val="both"/>
        <w:rPr/>
      </w:pPr>
      <w:r w:rsidDel="00000000" w:rsidR="00000000" w:rsidRPr="00000000">
        <w:rPr>
          <w:rtl w:val="0"/>
        </w:rPr>
        <w:t xml:space="preserve"> </w:t>
      </w:r>
    </w:p>
    <w:p w:rsidR="00000000" w:rsidDel="00000000" w:rsidP="00000000" w:rsidRDefault="00000000" w:rsidRPr="00000000" w14:paraId="00000082">
      <w:pPr>
        <w:jc w:val="both"/>
        <w:rPr>
          <w:rFonts w:ascii="Arial" w:cs="Arial" w:eastAsia="Arial" w:hAnsi="Arial"/>
          <w:sz w:val="22"/>
          <w:szCs w:val="22"/>
        </w:rPr>
      </w:pPr>
      <w:r w:rsidDel="00000000" w:rsidR="00000000" w:rsidRPr="00000000">
        <w:rPr>
          <w:rFonts w:ascii="Arial" w:cs="Arial" w:eastAsia="Arial" w:hAnsi="Arial"/>
          <w:b w:val="1"/>
          <w:bCs w:val="1"/>
          <w:i w:val="1"/>
          <w:iCs w:val="1"/>
          <w:sz w:val="22"/>
          <w:szCs w:val="22"/>
          <w:rtl w:val="0"/>
        </w:rPr>
        <w:t xml:space="preserve">“Artículo 23º: Cesación de procedimiento</w:t>
      </w:r>
      <w:r w:rsidDel="00000000" w:rsidR="00000000" w:rsidRPr="00000000">
        <w:rPr>
          <w:rFonts w:ascii="Arial" w:cs="Arial" w:eastAsia="Arial" w:hAnsi="Arial"/>
          <w:i w:val="1"/>
          <w:iCs w:val="1"/>
          <w:sz w:val="22"/>
          <w:szCs w:val="22"/>
          <w:rtl w:val="0"/>
        </w:rPr>
        <w:t xml:space="preserve">. Cuando aparezca plenamente demostrada alguna de las causales señaladas en el artículo 9º del proyecto de ley, así será declarado mediante acto administrativo motivado y se ordenará cesar todo procedimiento contra el </w:t>
      </w:r>
      <w:r w:rsidDel="00000000" w:rsidR="00000000" w:rsidRPr="00000000">
        <w:rPr>
          <w:rFonts w:ascii="Arial" w:cs="Arial" w:eastAsia="Arial" w:hAnsi="Arial"/>
          <w:i w:val="1"/>
          <w:iCs w:val="1"/>
          <w:sz w:val="22"/>
          <w:szCs w:val="22"/>
          <w:u w:val="single"/>
          <w:rtl w:val="0"/>
        </w:rPr>
        <w:t xml:space="preserve">presunto infractor</w:t>
      </w:r>
      <w:r w:rsidDel="00000000" w:rsidR="00000000" w:rsidRPr="00000000">
        <w:rPr>
          <w:rFonts w:ascii="Arial" w:cs="Arial" w:eastAsia="Arial" w:hAnsi="Arial"/>
          <w:i w:val="1"/>
          <w:iCs w:val="1"/>
          <w:sz w:val="22"/>
          <w:szCs w:val="22"/>
          <w:rtl w:val="0"/>
        </w:rPr>
        <w:t xml:space="preserve">, el cual deberá ser notificado de dicha decisión. La cesación de procedimiento solo puede declararse antes del auto de formulación de cargos, </w:t>
      </w:r>
      <w:r w:rsidDel="00000000" w:rsidR="00000000" w:rsidRPr="00000000">
        <w:rPr>
          <w:rFonts w:ascii="Arial" w:cs="Arial" w:eastAsia="Arial" w:hAnsi="Arial"/>
          <w:i w:val="1"/>
          <w:iCs w:val="1"/>
          <w:sz w:val="22"/>
          <w:szCs w:val="22"/>
          <w:u w:val="single"/>
          <w:rtl w:val="0"/>
        </w:rPr>
        <w:t xml:space="preserve">excepto en el caso de fallecimiento del infractor</w:t>
      </w:r>
      <w:r w:rsidDel="00000000" w:rsidR="00000000" w:rsidRPr="00000000">
        <w:rPr>
          <w:rFonts w:ascii="Arial" w:cs="Arial" w:eastAsia="Arial" w:hAnsi="Arial"/>
          <w:i w:val="1"/>
          <w:iCs w:val="1"/>
          <w:sz w:val="22"/>
          <w:szCs w:val="22"/>
          <w:rtl w:val="0"/>
        </w:rPr>
        <w:t xml:space="preserve">. Dicho acto administrativo deberá ser publicado en los términos del artículo</w:t>
      </w:r>
      <w:hyperlink r:id="rId10">
        <w:r w:rsidDel="00000000" w:rsidR="00000000" w:rsidRPr="00000000">
          <w:rPr>
            <w:rFonts w:ascii="Arial" w:cs="Arial" w:eastAsia="Arial" w:hAnsi="Arial"/>
            <w:i w:val="1"/>
            <w:iCs w:val="1"/>
            <w:sz w:val="22"/>
            <w:szCs w:val="22"/>
            <w:rtl w:val="0"/>
          </w:rPr>
          <w:t xml:space="preserve"> </w:t>
        </w:r>
      </w:hyperlink>
      <w:hyperlink r:id="rId11">
        <w:r w:rsidDel="00000000" w:rsidR="00000000" w:rsidRPr="00000000">
          <w:rPr>
            <w:rFonts w:ascii="Arial" w:cs="Arial" w:eastAsia="Arial" w:hAnsi="Arial"/>
            <w:i w:val="1"/>
            <w:iCs w:val="1"/>
            <w:color w:val="0563c1"/>
            <w:sz w:val="22"/>
            <w:szCs w:val="22"/>
            <w:u w:val="single"/>
            <w:rtl w:val="0"/>
          </w:rPr>
          <w:t xml:space="preserve">71</w:t>
        </w:r>
      </w:hyperlink>
      <w:r w:rsidDel="00000000" w:rsidR="00000000" w:rsidRPr="00000000">
        <w:rPr>
          <w:rFonts w:ascii="Arial" w:cs="Arial" w:eastAsia="Arial" w:hAnsi="Arial"/>
          <w:i w:val="1"/>
          <w:iCs w:val="1"/>
          <w:color w:val="0563c1"/>
          <w:sz w:val="22"/>
          <w:szCs w:val="22"/>
          <w:u w:val="single"/>
          <w:rtl w:val="0"/>
        </w:rPr>
        <w:t xml:space="preserve"> </w:t>
      </w:r>
      <w:r w:rsidDel="00000000" w:rsidR="00000000" w:rsidRPr="00000000">
        <w:rPr>
          <w:rFonts w:ascii="Arial" w:cs="Arial" w:eastAsia="Arial" w:hAnsi="Arial"/>
          <w:i w:val="1"/>
          <w:iCs w:val="1"/>
          <w:sz w:val="22"/>
          <w:szCs w:val="22"/>
          <w:rtl w:val="0"/>
        </w:rPr>
        <w:t xml:space="preserve">de la ley 99 de 1993 y contra él procede el recurso de reposición en las condiciones establecidas en los artículos</w:t>
      </w:r>
      <w:hyperlink r:id="rId12">
        <w:r w:rsidDel="00000000" w:rsidR="00000000" w:rsidRPr="00000000">
          <w:rPr>
            <w:rFonts w:ascii="Arial" w:cs="Arial" w:eastAsia="Arial" w:hAnsi="Arial"/>
            <w:i w:val="1"/>
            <w:iCs w:val="1"/>
            <w:sz w:val="22"/>
            <w:szCs w:val="22"/>
            <w:rtl w:val="0"/>
          </w:rPr>
          <w:t xml:space="preserve"> </w:t>
        </w:r>
      </w:hyperlink>
      <w:hyperlink r:id="rId13">
        <w:r w:rsidDel="00000000" w:rsidR="00000000" w:rsidRPr="00000000">
          <w:rPr>
            <w:rFonts w:ascii="Arial" w:cs="Arial" w:eastAsia="Arial" w:hAnsi="Arial"/>
            <w:i w:val="1"/>
            <w:iCs w:val="1"/>
            <w:color w:val="0563c1"/>
            <w:sz w:val="22"/>
            <w:szCs w:val="22"/>
            <w:u w:val="single"/>
            <w:rtl w:val="0"/>
          </w:rPr>
          <w:t xml:space="preserve">51</w:t>
        </w:r>
      </w:hyperlink>
      <w:r w:rsidDel="00000000" w:rsidR="00000000" w:rsidRPr="00000000">
        <w:rPr>
          <w:rFonts w:ascii="Arial" w:cs="Arial" w:eastAsia="Arial" w:hAnsi="Arial"/>
          <w:i w:val="1"/>
          <w:iCs w:val="1"/>
          <w:color w:val="0563c1"/>
          <w:sz w:val="22"/>
          <w:szCs w:val="22"/>
          <w:u w:val="single"/>
          <w:rtl w:val="0"/>
        </w:rPr>
        <w:t xml:space="preserve"> </w:t>
      </w:r>
      <w:r w:rsidDel="00000000" w:rsidR="00000000" w:rsidRPr="00000000">
        <w:rPr>
          <w:rFonts w:ascii="Arial" w:cs="Arial" w:eastAsia="Arial" w:hAnsi="Arial"/>
          <w:i w:val="1"/>
          <w:iCs w:val="1"/>
          <w:sz w:val="22"/>
          <w:szCs w:val="22"/>
          <w:rtl w:val="0"/>
        </w:rPr>
        <w:t xml:space="preserve">y</w:t>
      </w:r>
      <w:hyperlink r:id="rId14">
        <w:r w:rsidDel="00000000" w:rsidR="00000000" w:rsidRPr="00000000">
          <w:rPr>
            <w:rFonts w:ascii="Arial" w:cs="Arial" w:eastAsia="Arial" w:hAnsi="Arial"/>
            <w:i w:val="1"/>
            <w:iCs w:val="1"/>
            <w:sz w:val="22"/>
            <w:szCs w:val="22"/>
            <w:rtl w:val="0"/>
          </w:rPr>
          <w:t xml:space="preserve"> </w:t>
        </w:r>
      </w:hyperlink>
      <w:hyperlink r:id="rId15">
        <w:r w:rsidDel="00000000" w:rsidR="00000000" w:rsidRPr="00000000">
          <w:rPr>
            <w:rFonts w:ascii="Arial" w:cs="Arial" w:eastAsia="Arial" w:hAnsi="Arial"/>
            <w:i w:val="1"/>
            <w:iCs w:val="1"/>
            <w:color w:val="0563c1"/>
            <w:sz w:val="22"/>
            <w:szCs w:val="22"/>
            <w:u w:val="single"/>
            <w:rtl w:val="0"/>
          </w:rPr>
          <w:t xml:space="preserve">52</w:t>
        </w:r>
      </w:hyperlink>
      <w:r w:rsidDel="00000000" w:rsidR="00000000" w:rsidRPr="00000000">
        <w:rPr>
          <w:rFonts w:ascii="Arial" w:cs="Arial" w:eastAsia="Arial" w:hAnsi="Arial"/>
          <w:i w:val="1"/>
          <w:iCs w:val="1"/>
          <w:color w:val="0563c1"/>
          <w:sz w:val="22"/>
          <w:szCs w:val="22"/>
          <w:u w:val="single"/>
          <w:rtl w:val="0"/>
        </w:rPr>
        <w:t xml:space="preserve"> </w:t>
      </w:r>
      <w:r w:rsidDel="00000000" w:rsidR="00000000" w:rsidRPr="00000000">
        <w:rPr>
          <w:rFonts w:ascii="Arial" w:cs="Arial" w:eastAsia="Arial" w:hAnsi="Arial"/>
          <w:i w:val="1"/>
          <w:iCs w:val="1"/>
          <w:sz w:val="22"/>
          <w:szCs w:val="22"/>
          <w:rtl w:val="0"/>
        </w:rPr>
        <w:t xml:space="preserve">del Código Contencioso Administrativo.”</w:t>
      </w:r>
      <w:r w:rsidDel="00000000" w:rsidR="00000000" w:rsidRPr="00000000">
        <w:rPr>
          <w:rtl w:val="0"/>
        </w:rPr>
      </w:r>
    </w:p>
    <w:p w:rsidR="00000000" w:rsidDel="00000000" w:rsidP="00000000" w:rsidRDefault="00000000" w:rsidRPr="00000000" w14:paraId="00000083">
      <w:pPr>
        <w:jc w:val="both"/>
        <w:rPr>
          <w:rFonts w:ascii="Arial" w:cs="Arial" w:eastAsia="Arial" w:hAnsi="Arial"/>
          <w:b w:val="1"/>
          <w:bCs w:val="1"/>
          <w:color w:val="000000"/>
          <w:sz w:val="22"/>
          <w:szCs w:val="22"/>
          <w:u w:val="singl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center"/>
        <w:rPr>
          <w:rFonts w:ascii="Arial" w:cs="Arial" w:eastAsia="Arial" w:hAnsi="Arial"/>
          <w:b w:val="1"/>
          <w:bCs w:val="1"/>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ARGUMENTOS DE LA SOLICITUD DE CESACIÓN Y/O ARCHIVO DEFINITIVO</w:t>
      </w:r>
    </w:p>
    <w:p w:rsidR="00000000" w:rsidDel="00000000" w:rsidP="00000000" w:rsidRDefault="00000000" w:rsidRPr="00000000" w14:paraId="00000085">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6">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Dentro de la comunicación remitida por la señora </w:t>
      </w:r>
      <w:r w:rsidDel="00000000" w:rsidR="00000000" w:rsidRPr="00000000">
        <w:rPr>
          <w:rFonts w:ascii="Arial" w:cs="Arial" w:eastAsia="Arial" w:hAnsi="Arial"/>
          <w:b w:val="1"/>
          <w:bCs w:val="1"/>
          <w:color w:val="000000"/>
          <w:sz w:val="22"/>
          <w:szCs w:val="22"/>
          <w:rtl w:val="0"/>
        </w:rPr>
        <w:t xml:space="preserve">MARGY CECILIA SANDOVAL SAAVEDRA</w:t>
      </w:r>
      <w:r w:rsidDel="00000000" w:rsidR="00000000" w:rsidRPr="00000000">
        <w:rPr>
          <w:rFonts w:ascii="Arial" w:cs="Arial" w:eastAsia="Arial" w:hAnsi="Arial"/>
          <w:color w:val="000000"/>
          <w:sz w:val="22"/>
          <w:szCs w:val="22"/>
          <w:rtl w:val="0"/>
        </w:rPr>
        <w:t xml:space="preserve">, identificada con cédula de ciudadanía No. 63.441.545 expedida en Piedecuesta (Santander), se manifiesta que existe “</w:t>
      </w:r>
      <w:r w:rsidDel="00000000" w:rsidR="00000000" w:rsidRPr="00000000">
        <w:rPr>
          <w:rFonts w:ascii="Arial" w:cs="Arial" w:eastAsia="Arial" w:hAnsi="Arial"/>
          <w:i w:val="1"/>
          <w:iCs w:val="1"/>
          <w:color w:val="000000"/>
          <w:sz w:val="22"/>
          <w:szCs w:val="22"/>
          <w:rtl w:val="0"/>
        </w:rPr>
        <w:t xml:space="preserve">una indebida individualización del infractor y una falta de nexo causal, lo cual vulnera lo dispuesto en el Artículo 24 de la Ley 1333 de 2009, que exige la correcta identificación de los sujetos procesales”</w:t>
      </w:r>
      <w:r w:rsidDel="00000000" w:rsidR="00000000" w:rsidRPr="00000000">
        <w:rPr>
          <w:rFonts w:ascii="Arial" w:cs="Arial" w:eastAsia="Arial" w:hAnsi="Arial"/>
          <w:color w:val="000000"/>
          <w:sz w:val="22"/>
          <w:szCs w:val="22"/>
          <w:rtl w:val="0"/>
        </w:rPr>
        <w:t xml:space="preserve">, y que “</w:t>
      </w:r>
      <w:r w:rsidDel="00000000" w:rsidR="00000000" w:rsidRPr="00000000">
        <w:rPr>
          <w:rFonts w:ascii="Arial" w:cs="Arial" w:eastAsia="Arial" w:hAnsi="Arial"/>
          <w:i w:val="1"/>
          <w:iCs w:val="1"/>
          <w:color w:val="000000"/>
          <w:sz w:val="22"/>
          <w:szCs w:val="22"/>
          <w:rtl w:val="0"/>
        </w:rPr>
        <w:t xml:space="preserve">Ante la inexistencia de un vínculo jurídico con el predio y el evidente error administrativo de la Corporación al cruzar identidades, no soy el sujeto pasivo de la presunta infracción ambiental ni la responsable de los hechos descritos en el informe técnico”, </w:t>
      </w:r>
      <w:r w:rsidDel="00000000" w:rsidR="00000000" w:rsidRPr="00000000">
        <w:rPr>
          <w:rFonts w:ascii="Arial" w:cs="Arial" w:eastAsia="Arial" w:hAnsi="Arial"/>
          <w:color w:val="000000"/>
          <w:sz w:val="22"/>
          <w:szCs w:val="22"/>
          <w:rtl w:val="0"/>
        </w:rPr>
        <w:t xml:space="preserve">argumentando la solicitud de cesación, así:</w:t>
      </w:r>
    </w:p>
    <w:p w:rsidR="00000000" w:rsidDel="00000000" w:rsidP="00000000" w:rsidRDefault="00000000" w:rsidRPr="00000000" w14:paraId="00000087">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88">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En relación al predio objeto de investigación, identificado con Matrícula Inmobiliaria No. 314-54146 de la Oficina de Registro de Instrumentos Públicos de Piedecuesta, la suscrita manifiesta que existe una falta de legitimación en la causa por pasiva, basada en los siguientes hechos jurídicamente probados: </w:t>
      </w:r>
    </w:p>
    <w:p w:rsidR="00000000" w:rsidDel="00000000" w:rsidP="00000000" w:rsidRDefault="00000000" w:rsidRPr="00000000" w14:paraId="00000089">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Según consta en el Certificado de Tradición y Libertad adjunto, emitido el 04 de mayo de 2026, la propiedad plena y el dominio del inmueble denominado “Lote de Terreno Villa Karina” pertenecen única y exclusivamente a la señora BELKIS ISABEL JAIMES CARREÑO, identificada con la cédula de ciudadanía No. 63.432.981, tal como se registra en la Anotación No. 007 de la Escritura Pública 0746 del 16-03-2017. </w:t>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El Auto No. 0181 de 2026 incurre en una contradicción evidente al asignar mi nombre, MARGY CECILIA SANDOVAL SAAVEDRA, al número de cédula que el mismo certificado de tradición atribuye a la verdadera propietaria. </w:t>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Al no ser propietaria ni poseedora, no tengo el control jurídico ni material sobre las intervenciones, movimientos de tierra o actividades de loteo que se mencionan en el Informe Técnico SEYCA-GEA-003-2026. Por tanto, no existe el nexo causal necesario entre mi conducta y la presunta afectación ambiental para ser sujeto de este proceso sancionatorio bajo la Ley 1333 de 2009. </w:t>
      </w:r>
    </w:p>
    <w:p w:rsidR="00000000" w:rsidDel="00000000" w:rsidP="00000000" w:rsidRDefault="00000000" w:rsidRPr="00000000" w14:paraId="0000008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De acuerdo con el procedimiento sancionatorio ambiental establecido en el artículo 24 de la Ley 1333 de 2009, es obligación de la autoridad ambiental individualizar correctamente al presunto infractor. En el presente caso, el Auto 0181 incurre en un error sustancial al vincular mi nombre a una cédula y a una propiedad que no me corresponden. Al no ser la dueña del predio ni la responsable de las actividades de loteo investigadas, la ley impide que se me sancione, toda vez que no existe nexo causal alguno entre mis acciones y los hechos reportados. (…)”</w:t>
      </w:r>
    </w:p>
    <w:p w:rsidR="00000000" w:rsidDel="00000000" w:rsidP="00000000" w:rsidRDefault="00000000" w:rsidRPr="00000000" w14:paraId="0000008E">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F">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 solicita expresamente:</w:t>
      </w:r>
    </w:p>
    <w:p w:rsidR="00000000" w:rsidDel="00000000" w:rsidP="00000000" w:rsidRDefault="00000000" w:rsidRPr="00000000" w14:paraId="00000090">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Con fundamento en los hechos y argumentos de derecho anteriormente expuestos, de manera respetuosa solicito a la CDMB lo siguiente:</w:t>
      </w:r>
    </w:p>
    <w:p w:rsidR="00000000" w:rsidDel="00000000" w:rsidP="00000000" w:rsidRDefault="00000000" w:rsidRPr="00000000" w14:paraId="00000092">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CESACIÓN Y ARCHIVO DEFINITIVO: Se ordene la cesación del procedimiento administrativo sancionatorio ambiental y el archivo definitivo del expediente SA-0003-2026 en lo que respecta a mi nombre, MARGY CECILIA SANDOVAL SAAVEDRA, identificada con C.C. 63.441.545, por falta de legitimación en la causa y error en la individualización del infractor según el Artículo 24 de la Ley 1333 de 2009. </w:t>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CORRECCIÓN DE REGISTROS: Se proceda a la corrección inmediata de las bases de datos de la Corporación, desvinculando mi identidad de la cédula de ciudadanía No. 63.432.981 y de cualquier responsabilidad asociada al predio con Matrícula Inmobiliaria 314-54146. </w:t>
      </w:r>
    </w:p>
    <w:p w:rsidR="00000000" w:rsidDel="00000000" w:rsidP="00000000" w:rsidRDefault="00000000" w:rsidRPr="00000000" w14:paraId="000000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CERTIFICACIÓN DE PAZ Y SALVO / NO SANCIONADA: Una vez aceptada la cesación, solicito se me expida un Certificado de Paz y Salvo Ambiental o una constancia oficial donde se ratifique que a la fecha no existen sanciones administrativas, multas ni procesos vigentes a nombre de MARGY CECILIA SANDOVAL SAAVEDRA.</w:t>
      </w:r>
    </w:p>
    <w:p w:rsidR="00000000" w:rsidDel="00000000" w:rsidP="00000000" w:rsidRDefault="00000000" w:rsidRPr="00000000" w14:paraId="000000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REPORTE AL RUIA: En caso que se haya realizado algún reporte preventivo, solicito se gestione ante el Ministerio de Ambiente y Desarrollo Sostenible la actualización del Registro Único de Infractores Ambientales (RUIA), certificando que no existe sanción en firme en mi contra. (…)”.</w:t>
      </w:r>
    </w:p>
    <w:p w:rsidR="00000000" w:rsidDel="00000000" w:rsidP="00000000" w:rsidRDefault="00000000" w:rsidRPr="00000000" w14:paraId="00000097">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center"/>
        <w:rPr>
          <w:rFonts w:ascii="Arial" w:cs="Arial" w:eastAsia="Arial" w:hAnsi="Arial"/>
          <w:b w:val="1"/>
          <w:bCs w:val="1"/>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CONSIDERACIONES DEL DESPACHO PARA DECIDIR RESPECTO DE LA SOLICITUD DE CESACIÓN.</w:t>
      </w:r>
    </w:p>
    <w:p w:rsidR="00000000" w:rsidDel="00000000" w:rsidP="00000000" w:rsidRDefault="00000000" w:rsidRPr="00000000" w14:paraId="0000009A">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 </w:t>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Una vez analizado el escrito presentado por la señora </w:t>
      </w:r>
      <w:r w:rsidDel="00000000" w:rsidR="00000000" w:rsidRPr="00000000">
        <w:rPr>
          <w:rFonts w:ascii="Arial" w:cs="Arial" w:eastAsia="Arial" w:hAnsi="Arial"/>
          <w:b w:val="1"/>
          <w:bCs w:val="1"/>
          <w:color w:val="000000"/>
          <w:sz w:val="22"/>
          <w:szCs w:val="22"/>
          <w:rtl w:val="0"/>
        </w:rPr>
        <w:t xml:space="preserve">MARGY CECILIA SANDOVAL SAAVEDRA</w:t>
      </w:r>
      <w:r w:rsidDel="00000000" w:rsidR="00000000" w:rsidRPr="00000000">
        <w:rPr>
          <w:rFonts w:ascii="Arial" w:cs="Arial" w:eastAsia="Arial" w:hAnsi="Arial"/>
          <w:sz w:val="22"/>
          <w:szCs w:val="22"/>
          <w:rtl w:val="0"/>
        </w:rPr>
        <w:t xml:space="preserve">, el despacho procede a pronunciarse respecto de los argumentos expuestos en su solicitud.</w:t>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tal sentido, esta autoridad ambiental procede a estudiar los argumentos expuestos bajo la figura jurídica de cesación del procedimiento, independientemente de la denominación otorgada por los investigados a su escrito, con el fin de garantizar el análisis integral de sus solicitudes dentro del marco del debido proceso.</w:t>
      </w:r>
    </w:p>
    <w:p w:rsidR="00000000" w:rsidDel="00000000" w:rsidP="00000000" w:rsidRDefault="00000000" w:rsidRPr="00000000" w14:paraId="0000009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F">
      <w:pPr>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conformidad con lo dispuesto en la Ley 1333 de 2009, modificada por la Ley 2387 de 2024, la cesación del procedimiento sancionatorio ambiental constituye una figura de carácter excepcional que únicamente procede cuando se acredita de manera clara la configuración de alguna de las causales previstas en el artículo 9 de dicha norma, entre las cuales se encuentran la muerte del investigado cuando se trate de persona natural o la liquidación definitiva de la persona jurídica; que el hecho investigado no sea constitutivo de infracción ambiental; que la conducta investigada no sea imputable al presunto infractor; o que la actividad se encuentre legalmente amparada y/o autorizada.</w:t>
      </w:r>
    </w:p>
    <w:p w:rsidR="00000000" w:rsidDel="00000000" w:rsidP="00000000" w:rsidRDefault="00000000" w:rsidRPr="00000000" w14:paraId="000000A0">
      <w:pPr>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ese sentido, es importante precisar que las causales de cesación del procedimiento sancionatorio ambiental se encuentran establecidas de manera taxativa en el artículo 9 de la Ley 1333 de 2009, modificado por la Ley 2387 de 2024. Por lo tanto, la procedencia de dicha figura únicamente puede evaluarse a partir de las hipótesis allí previstas. En consecuencia, otras disposiciones de la misma ley, tales como el artículo 8, no constituyen causales de cesación del procedimiento, razón por la cual los argumentos que pretendan fundamentarse en dicha disposición no resultan suficientes para declarar la cesación de la actuación administrativa.</w:t>
      </w:r>
    </w:p>
    <w:p w:rsidR="00000000" w:rsidDel="00000000" w:rsidP="00000000" w:rsidRDefault="00000000" w:rsidRPr="00000000" w14:paraId="000000A1">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En el caso en concreto, la ciudadana investigada plantea su tesis de cesación a partir de un error meramente formal al momento de expedirse el </w:t>
      </w:r>
      <w:r w:rsidDel="00000000" w:rsidR="00000000" w:rsidRPr="00000000">
        <w:rPr>
          <w:rFonts w:ascii="Arial" w:cs="Arial" w:eastAsia="Arial" w:hAnsi="Arial"/>
          <w:b w:val="1"/>
          <w:bCs w:val="1"/>
          <w:color w:val="000000"/>
          <w:sz w:val="22"/>
          <w:szCs w:val="22"/>
          <w:rtl w:val="0"/>
        </w:rPr>
        <w:t xml:space="preserve">Auto No. 0181 del veinticuatro (24) de marzo de 2026</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color w:val="000000"/>
          <w:sz w:val="22"/>
          <w:szCs w:val="22"/>
          <w:rtl w:val="0"/>
        </w:rPr>
        <w:t xml:space="preserve"> pues evidentemente se le identificó con una cédula de ciudadanía que no le pertenecía, yerro que como se indicó en líneas anteriores, fue reconocido y subsanado de conformidad con lo previsto en el artículo 4</w:t>
      </w:r>
      <w:r w:rsidDel="00000000" w:rsidR="00000000" w:rsidRPr="00000000">
        <w:rPr>
          <w:rFonts w:ascii="Arial" w:cs="Arial" w:eastAsia="Arial" w:hAnsi="Arial"/>
          <w:sz w:val="22"/>
          <w:szCs w:val="22"/>
          <w:rtl w:val="0"/>
        </w:rPr>
        <w:t xml:space="preserve">5</w:t>
      </w:r>
      <w:r w:rsidDel="00000000" w:rsidR="00000000" w:rsidRPr="00000000">
        <w:rPr>
          <w:rFonts w:ascii="Arial" w:cs="Arial" w:eastAsia="Arial" w:hAnsi="Arial"/>
          <w:color w:val="000000"/>
          <w:sz w:val="22"/>
          <w:szCs w:val="22"/>
          <w:rtl w:val="0"/>
        </w:rPr>
        <w:t xml:space="preserve"> del Código de Procedimiento Administrativo y de lo Contencioso Administrativo – Ley 1437 de 2011; no obstante, es menester precisar que dicha circunstancia no es óbice para seguir adelante con la investigación, ni mucho menos para determinar que existe una indebida individualización del presunto infractor, pues solo hace parte de un error de digitación. </w:t>
      </w:r>
    </w:p>
    <w:p w:rsidR="00000000" w:rsidDel="00000000" w:rsidP="00000000" w:rsidRDefault="00000000" w:rsidRPr="00000000" w14:paraId="000000A2">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 lo dispuesto en el concepto técnico remitido mediante Memorando SEYCA-GEA 003-2026 del día 16 de enero de 2026, se evidencia que las presuntas afectaciones ambientales se vienen desarrollando en dos (02) predios, estos son, los identificados con matrícula inmobiliaria No. 314-54146, número predial 00-00-0003-0380-000, y matrícula inmobiliaria No. 314-56560 y número predial 00-00-0003-0384-000, y no sobre uno solo como lo malinterpreta la investigada, pues de la visita en campo se vislumbró que son dos (02) los terrenos mediante los cuales se están realizando actividades que transgreden los recursos naturales. </w:t>
      </w:r>
    </w:p>
    <w:p w:rsidR="00000000" w:rsidDel="00000000" w:rsidP="00000000" w:rsidRDefault="00000000" w:rsidRPr="00000000" w14:paraId="000000A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Revisada la </w:t>
      </w:r>
      <w:r w:rsidDel="00000000" w:rsidR="00000000" w:rsidRPr="00000000">
        <w:rPr>
          <w:rFonts w:ascii="Arial" w:cs="Arial" w:eastAsia="Arial" w:hAnsi="Arial"/>
          <w:color w:val="000000"/>
          <w:sz w:val="22"/>
          <w:szCs w:val="22"/>
          <w:rtl w:val="0"/>
        </w:rPr>
        <w:t xml:space="preserve">matrícula inmobiliaria No. 314-56560, que hace parte integra del predio identificado con número predial 00-00-0003-0384-000, se evidencia que la señora </w:t>
      </w:r>
      <w:r w:rsidDel="00000000" w:rsidR="00000000" w:rsidRPr="00000000">
        <w:rPr>
          <w:rFonts w:ascii="Arial" w:cs="Arial" w:eastAsia="Arial" w:hAnsi="Arial"/>
          <w:b w:val="1"/>
          <w:bCs w:val="1"/>
          <w:color w:val="000000"/>
          <w:sz w:val="22"/>
          <w:szCs w:val="22"/>
          <w:rtl w:val="0"/>
        </w:rPr>
        <w:t xml:space="preserve">MARGY CECILIA SANDOVAL SAAVEDRA</w:t>
      </w:r>
      <w:r w:rsidDel="00000000" w:rsidR="00000000" w:rsidRPr="00000000">
        <w:rPr>
          <w:rFonts w:ascii="Arial" w:cs="Arial" w:eastAsia="Arial" w:hAnsi="Arial"/>
          <w:color w:val="000000"/>
          <w:sz w:val="22"/>
          <w:szCs w:val="22"/>
          <w:rtl w:val="0"/>
        </w:rPr>
        <w:t xml:space="preserve">, identificada con cédula de ciudadanía No. 63.441.545, es propietaria de dicho inmueble desde el año 2015, y que presuntamente ha efectuado distintas ventas bajo la modalidad de compraventa de derechos de cuota, razón por la cual se vinculó al presente proceso sancionatorio ambiental en calidad de investigada, pues conforme a lo descrito en el informe técnico, las actividades constitutivas de infracción ambiental también se vienen desarrollando en este inmueble. </w:t>
      </w:r>
    </w:p>
    <w:p w:rsidR="00000000" w:rsidDel="00000000" w:rsidP="00000000" w:rsidRDefault="00000000" w:rsidRPr="00000000" w14:paraId="000000A6">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Ahora bien, no se puede echar de menos que en esta etapa procesal, esto es, el </w:t>
      </w:r>
      <w:r w:rsidDel="00000000" w:rsidR="00000000" w:rsidRPr="00000000">
        <w:rPr>
          <w:rFonts w:ascii="Arial" w:cs="Arial" w:eastAsia="Arial" w:hAnsi="Arial"/>
          <w:b w:val="1"/>
          <w:bCs w:val="1"/>
          <w:sz w:val="22"/>
          <w:szCs w:val="22"/>
          <w:rtl w:val="0"/>
        </w:rPr>
        <w:t xml:space="preserve">inicio de la investigación, </w:t>
      </w:r>
      <w:r w:rsidDel="00000000" w:rsidR="00000000" w:rsidRPr="00000000">
        <w:rPr>
          <w:rFonts w:ascii="Arial" w:cs="Arial" w:eastAsia="Arial" w:hAnsi="Arial"/>
          <w:sz w:val="22"/>
          <w:szCs w:val="22"/>
          <w:rtl w:val="0"/>
        </w:rPr>
        <w:t xml:space="preserve">la Autoridad Ambiental procede formalmente a verificar los hechos u omisiones que presuntamente son constitutivas de infracción a la normatividad ambiental, y lo efectúa a través de acto administrativo debidamente motivado que no es susceptible de los recursos de ley, pues no crea, ni modifica ni extingue una situación jurídica, sino es la apertura formal del procedimiento sancionatorio ambiental, por lo que puede ser considerado un auto interlocutorio para el ciudadano que haya sido vinculado en calidad de investigado. </w:t>
      </w:r>
    </w:p>
    <w:p w:rsidR="00000000" w:rsidDel="00000000" w:rsidP="00000000" w:rsidRDefault="00000000" w:rsidRPr="00000000" w14:paraId="000000A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consecuencia, los argumentos esbozados por la señora</w:t>
      </w:r>
      <w:r w:rsidDel="00000000" w:rsidR="00000000" w:rsidRPr="00000000">
        <w:rPr>
          <w:rFonts w:ascii="Arial" w:cs="Arial" w:eastAsia="Arial" w:hAnsi="Arial"/>
          <w:b w:val="1"/>
          <w:bCs w:val="1"/>
          <w:color w:val="000000"/>
          <w:sz w:val="22"/>
          <w:szCs w:val="22"/>
          <w:rtl w:val="0"/>
        </w:rPr>
        <w:t xml:space="preserve"> MARGY CECILIA SANDOVAL SAAVEDRA</w:t>
      </w:r>
      <w:r w:rsidDel="00000000" w:rsidR="00000000" w:rsidRPr="00000000">
        <w:rPr>
          <w:rFonts w:ascii="Arial" w:cs="Arial" w:eastAsia="Arial" w:hAnsi="Arial"/>
          <w:sz w:val="22"/>
          <w:szCs w:val="22"/>
          <w:rtl w:val="0"/>
        </w:rPr>
        <w:t xml:space="preserve"> no resultan suficientes para acreditar la configuración de alguna de las causales de cesación previstas en el artículo 9 de la Ley 1333 de 2009, pues no desvirtúan, en esta etapa procesal, los hechos que dieron lugar al inicio de la presente actuación administrativa ni permiten acreditar la configuración de alguna de las causales de cesación del procedimiento previstas en el artículo 9 de la Ley 1333 de 2009, razón por la cual no resulta procedente acceder a la solicitud de cesación del procedimiento administrativo sancionatorio ambiental dentro del expediente SA-0003-2026, debiendo la actuación continuar su trámite conforme a lo dispuesto en la normativa ambiental vigente, con el fin de esclarecer plenamente los hechos objeto de investigación y determinar las responsabilidades a que haya lugar.</w:t>
      </w:r>
    </w:p>
    <w:p w:rsidR="00000000" w:rsidDel="00000000" w:rsidP="00000000" w:rsidRDefault="00000000" w:rsidRPr="00000000" w14:paraId="000000A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mérito de lo expuesto,</w:t>
      </w:r>
    </w:p>
    <w:p w:rsidR="00000000" w:rsidDel="00000000" w:rsidP="00000000" w:rsidRDefault="00000000" w:rsidRPr="00000000" w14:paraId="000000A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tabs>
          <w:tab w:val="left" w:leader="none" w:pos="-720"/>
          <w:tab w:val="center" w:leader="none" w:pos="4252"/>
          <w:tab w:val="left" w:leader="none" w:pos="558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DISPONE:</w:t>
      </w:r>
    </w:p>
    <w:p w:rsidR="00000000" w:rsidDel="00000000" w:rsidP="00000000" w:rsidRDefault="00000000" w:rsidRPr="00000000" w14:paraId="000000AE">
      <w:pPr>
        <w:tabs>
          <w:tab w:val="left" w:leader="none" w:pos="-720"/>
          <w:tab w:val="center" w:leader="none" w:pos="4252"/>
          <w:tab w:val="left" w:leader="none" w:pos="5580"/>
        </w:tabs>
        <w:jc w:val="center"/>
        <w:rPr>
          <w:rFonts w:ascii="Arial" w:cs="Arial" w:eastAsia="Arial" w:hAnsi="Arial"/>
          <w:b w:val="1"/>
          <w:bCs w:val="1"/>
          <w:sz w:val="22"/>
          <w:szCs w:val="22"/>
          <w:shd w:fill="ff9900" w:val="clear"/>
        </w:rPr>
      </w:pPr>
      <w:r w:rsidDel="00000000" w:rsidR="00000000" w:rsidRPr="00000000">
        <w:rPr>
          <w:rtl w:val="0"/>
        </w:rPr>
      </w:r>
    </w:p>
    <w:p w:rsidR="00000000" w:rsidDel="00000000" w:rsidP="00000000" w:rsidRDefault="00000000" w:rsidRPr="00000000" w14:paraId="000000AF">
      <w:pPr>
        <w:tabs>
          <w:tab w:val="center" w:leader="none" w:pos="4680"/>
        </w:tabs>
        <w:jc w:val="both"/>
        <w:rPr>
          <w:rFonts w:ascii="Arial" w:cs="Arial" w:eastAsia="Arial" w:hAnsi="Arial"/>
          <w:color w:val="000000"/>
          <w:sz w:val="22"/>
          <w:szCs w:val="22"/>
        </w:rPr>
      </w:pPr>
      <w:r w:rsidDel="00000000" w:rsidR="00000000" w:rsidRPr="00000000">
        <w:rPr>
          <w:rFonts w:ascii="Arial" w:cs="Arial" w:eastAsia="Arial" w:hAnsi="Arial"/>
          <w:b w:val="1"/>
          <w:bCs w:val="1"/>
          <w:sz w:val="22"/>
          <w:szCs w:val="22"/>
          <w:rtl w:val="0"/>
        </w:rPr>
        <w:t xml:space="preserve">ARTÍCULO PRIMERO: CORREGIR EL ARTÍCULO PRIMERO</w:t>
      </w:r>
      <w:r w:rsidDel="00000000" w:rsidR="00000000" w:rsidRPr="00000000">
        <w:rPr>
          <w:rFonts w:ascii="Arial" w:cs="Arial" w:eastAsia="Arial" w:hAnsi="Arial"/>
          <w:sz w:val="22"/>
          <w:szCs w:val="22"/>
          <w:rtl w:val="0"/>
        </w:rPr>
        <w:t xml:space="preserve"> del </w:t>
      </w:r>
      <w:r w:rsidDel="00000000" w:rsidR="00000000" w:rsidRPr="00000000">
        <w:rPr>
          <w:rFonts w:ascii="Arial" w:cs="Arial" w:eastAsia="Arial" w:hAnsi="Arial"/>
          <w:b w:val="1"/>
          <w:bCs w:val="1"/>
          <w:color w:val="000000"/>
          <w:sz w:val="22"/>
          <w:szCs w:val="22"/>
          <w:rtl w:val="0"/>
        </w:rPr>
        <w:t xml:space="preserve">Auto No. 0181 del 24 de marzo de 2026</w:t>
      </w:r>
      <w:r w:rsidDel="00000000" w:rsidR="00000000" w:rsidRPr="00000000">
        <w:rPr>
          <w:rFonts w:ascii="Arial" w:cs="Arial" w:eastAsia="Arial" w:hAnsi="Arial"/>
          <w:color w:val="000000"/>
          <w:sz w:val="22"/>
          <w:szCs w:val="22"/>
          <w:rtl w:val="0"/>
        </w:rPr>
        <w:t xml:space="preserve">, el cual quedará así:</w:t>
      </w:r>
    </w:p>
    <w:p w:rsidR="00000000" w:rsidDel="00000000" w:rsidP="00000000" w:rsidRDefault="00000000" w:rsidRPr="00000000" w14:paraId="000000B0">
      <w:pPr>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1">
      <w:pPr>
        <w:tabs>
          <w:tab w:val="center" w:leader="none" w:pos="468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ARTÍCULO PRIMERO: ORDENAR APERTURA DE INVESTIGACIÓN en contra de </w:t>
        <w:tab/>
        <w:t xml:space="preserve">MARGY CECILIA SANDOVAL SAAVEDRA, identificada con cédula de ciudadanía número  63.441.545, EDWIN ALEXIS GARCÍA MENDOZA, identificado con cédula de ciudadanía número 1.102.356.550 en calidad de presuntos responsables de iniciar el loteo en el predio identificado con cédula catastral 00-00-0003-384-000, BELKIS ISABEL JAIMES CARREÑO, identificada con cédula de ciudadanía número 63.432.981, ejecutor en calidad de propietario del predio Lote de terreno Villa Karina,Parcelación Abierta Palmas de Verdetto Etapa III, Vereda El Guamo en el Municipio de Piedecuesta, Santander. “(…)”.</w:t>
      </w:r>
    </w:p>
    <w:p w:rsidR="00000000" w:rsidDel="00000000" w:rsidP="00000000" w:rsidRDefault="00000000" w:rsidRPr="00000000" w14:paraId="000000B2">
      <w:pPr>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3">
      <w:pPr>
        <w:tabs>
          <w:tab w:val="center" w:leader="none" w:pos="4680"/>
        </w:tabs>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PARÁGRAFO. </w:t>
      </w:r>
      <w:r w:rsidDel="00000000" w:rsidR="00000000" w:rsidRPr="00000000">
        <w:rPr>
          <w:rFonts w:ascii="Arial" w:cs="Arial" w:eastAsia="Arial" w:hAnsi="Arial"/>
          <w:color w:val="000000"/>
          <w:sz w:val="22"/>
          <w:szCs w:val="22"/>
          <w:rtl w:val="0"/>
        </w:rPr>
        <w:t xml:space="preserve">En los demás apartes del </w:t>
      </w:r>
      <w:r w:rsidDel="00000000" w:rsidR="00000000" w:rsidRPr="00000000">
        <w:rPr>
          <w:rFonts w:ascii="Arial" w:cs="Arial" w:eastAsia="Arial" w:hAnsi="Arial"/>
          <w:b w:val="1"/>
          <w:bCs w:val="1"/>
          <w:color w:val="000000"/>
          <w:sz w:val="22"/>
          <w:szCs w:val="22"/>
          <w:rtl w:val="0"/>
        </w:rPr>
        <w:t xml:space="preserve">Auto No. 0181 del veinticuatro (24) de marzo de 2026</w:t>
      </w:r>
      <w:r w:rsidDel="00000000" w:rsidR="00000000" w:rsidRPr="00000000">
        <w:rPr>
          <w:rFonts w:ascii="Arial" w:cs="Arial" w:eastAsia="Arial" w:hAnsi="Arial"/>
          <w:color w:val="000000"/>
          <w:sz w:val="22"/>
          <w:szCs w:val="22"/>
          <w:rtl w:val="0"/>
        </w:rPr>
        <w:t xml:space="preserve">, se entenderá para todos los efectos que la identificación de la señora </w:t>
      </w:r>
      <w:r w:rsidDel="00000000" w:rsidR="00000000" w:rsidRPr="00000000">
        <w:rPr>
          <w:rFonts w:ascii="Arial" w:cs="Arial" w:eastAsia="Arial" w:hAnsi="Arial"/>
          <w:b w:val="1"/>
          <w:bCs w:val="1"/>
          <w:color w:val="000000"/>
          <w:sz w:val="22"/>
          <w:szCs w:val="22"/>
          <w:rtl w:val="0"/>
        </w:rPr>
        <w:t xml:space="preserve">MARGY CECILIA SANDOVAL SAAVEDRA</w:t>
      </w:r>
      <w:r w:rsidDel="00000000" w:rsidR="00000000" w:rsidRPr="00000000">
        <w:rPr>
          <w:rFonts w:ascii="Arial" w:cs="Arial" w:eastAsia="Arial" w:hAnsi="Arial"/>
          <w:color w:val="000000"/>
          <w:sz w:val="22"/>
          <w:szCs w:val="22"/>
          <w:rtl w:val="0"/>
        </w:rPr>
        <w:t xml:space="preserve">, es la cédula de ciudadanía número 63.441.545.</w:t>
      </w:r>
    </w:p>
    <w:p w:rsidR="00000000" w:rsidDel="00000000" w:rsidP="00000000" w:rsidRDefault="00000000" w:rsidRPr="00000000" w14:paraId="000000B4">
      <w:pPr>
        <w:tabs>
          <w:tab w:val="center" w:leader="none" w:pos="4680"/>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B5">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ARTÍCULO SEGUNDO. DECISIÓN: NO CESAR </w:t>
      </w:r>
      <w:r w:rsidDel="00000000" w:rsidR="00000000" w:rsidRPr="00000000">
        <w:rPr>
          <w:rFonts w:ascii="Arial" w:cs="Arial" w:eastAsia="Arial" w:hAnsi="Arial"/>
          <w:sz w:val="22"/>
          <w:szCs w:val="22"/>
          <w:rtl w:val="0"/>
        </w:rPr>
        <w:t xml:space="preserve">el Procedimiento Sancionatorio Ambiental, iniciado mediante </w:t>
      </w:r>
      <w:r w:rsidDel="00000000" w:rsidR="00000000" w:rsidRPr="00000000">
        <w:rPr>
          <w:rFonts w:ascii="Arial" w:cs="Arial" w:eastAsia="Arial" w:hAnsi="Arial"/>
          <w:b w:val="1"/>
          <w:bCs w:val="1"/>
          <w:color w:val="000000"/>
          <w:sz w:val="22"/>
          <w:szCs w:val="22"/>
          <w:rtl w:val="0"/>
        </w:rPr>
        <w:t xml:space="preserve">Auto No. 0181 del veinticuatro (24) de marzo de 2026</w:t>
      </w:r>
      <w:r w:rsidDel="00000000" w:rsidR="00000000" w:rsidRPr="00000000">
        <w:rPr>
          <w:rFonts w:ascii="Arial" w:cs="Arial" w:eastAsia="Arial" w:hAnsi="Arial"/>
          <w:sz w:val="22"/>
          <w:szCs w:val="22"/>
          <w:rtl w:val="0"/>
        </w:rPr>
        <w:t xml:space="preserve">, en contra de la señora </w:t>
      </w:r>
      <w:r w:rsidDel="00000000" w:rsidR="00000000" w:rsidRPr="00000000">
        <w:rPr>
          <w:rFonts w:ascii="Arial" w:cs="Arial" w:eastAsia="Arial" w:hAnsi="Arial"/>
          <w:b w:val="1"/>
          <w:bCs w:val="1"/>
          <w:color w:val="000000"/>
          <w:sz w:val="22"/>
          <w:szCs w:val="22"/>
          <w:rtl w:val="0"/>
        </w:rPr>
        <w:t xml:space="preserve">MARGY CECILIA SANDOVAL SAAVEDRA</w:t>
      </w:r>
      <w:r w:rsidDel="00000000" w:rsidR="00000000" w:rsidRPr="00000000">
        <w:rPr>
          <w:rFonts w:ascii="Arial" w:cs="Arial" w:eastAsia="Arial" w:hAnsi="Arial"/>
          <w:color w:val="000000"/>
          <w:sz w:val="22"/>
          <w:szCs w:val="22"/>
          <w:rtl w:val="0"/>
        </w:rPr>
        <w:t xml:space="preserve">, identificada con cédula de ciudadanía No. 63.441.545,</w:t>
      </w:r>
      <w:r w:rsidDel="00000000" w:rsidR="00000000" w:rsidRPr="00000000">
        <w:rPr>
          <w:rFonts w:ascii="Arial" w:cs="Arial" w:eastAsia="Arial" w:hAnsi="Arial"/>
          <w:sz w:val="22"/>
          <w:szCs w:val="22"/>
          <w:rtl w:val="0"/>
        </w:rPr>
        <w:t xml:space="preserve"> por las razones expuestas en la parte motiva de este proveído.</w:t>
      </w:r>
    </w:p>
    <w:p w:rsidR="00000000" w:rsidDel="00000000" w:rsidP="00000000" w:rsidRDefault="00000000" w:rsidRPr="00000000" w14:paraId="000000B6">
      <w:pPr>
        <w:jc w:val="both"/>
        <w:rPr>
          <w:b w:val="1"/>
          <w:bCs w:val="1"/>
        </w:rPr>
      </w:pPr>
      <w:r w:rsidDel="00000000" w:rsidR="00000000" w:rsidRPr="00000000">
        <w:rPr>
          <w:b w:val="1"/>
          <w:bCs w:val="1"/>
          <w:rtl w:val="0"/>
        </w:rPr>
        <w:t xml:space="preserve"> </w:t>
      </w:r>
    </w:p>
    <w:p w:rsidR="00000000" w:rsidDel="00000000" w:rsidP="00000000" w:rsidRDefault="00000000" w:rsidRPr="00000000" w14:paraId="000000B7">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PARÁGRAFO ÚNICO. </w:t>
      </w:r>
      <w:r w:rsidDel="00000000" w:rsidR="00000000" w:rsidRPr="00000000">
        <w:rPr>
          <w:rFonts w:ascii="Arial" w:cs="Arial" w:eastAsia="Arial" w:hAnsi="Arial"/>
          <w:sz w:val="22"/>
          <w:szCs w:val="22"/>
          <w:rtl w:val="0"/>
        </w:rPr>
        <w:t xml:space="preserve">Continúese el presente proceso sancionatorio ambiental en contra de los señores </w:t>
      </w:r>
      <w:r w:rsidDel="00000000" w:rsidR="00000000" w:rsidRPr="00000000">
        <w:rPr>
          <w:rFonts w:ascii="Arial" w:cs="Arial" w:eastAsia="Arial" w:hAnsi="Arial"/>
          <w:b w:val="1"/>
          <w:bCs w:val="1"/>
          <w:sz w:val="22"/>
          <w:szCs w:val="22"/>
          <w:rtl w:val="0"/>
        </w:rPr>
        <w:t xml:space="preserve">MARGY CECILIA SANDOVAL SAAVEDRA</w:t>
      </w:r>
      <w:r w:rsidDel="00000000" w:rsidR="00000000" w:rsidRPr="00000000">
        <w:rPr>
          <w:rFonts w:ascii="Arial" w:cs="Arial" w:eastAsia="Arial" w:hAnsi="Arial"/>
          <w:sz w:val="22"/>
          <w:szCs w:val="22"/>
          <w:rtl w:val="0"/>
        </w:rPr>
        <w:t xml:space="preserve">, identificada con cédula de ciudadanía número  63.441.545, </w:t>
      </w:r>
      <w:r w:rsidDel="00000000" w:rsidR="00000000" w:rsidRPr="00000000">
        <w:rPr>
          <w:rFonts w:ascii="Arial" w:cs="Arial" w:eastAsia="Arial" w:hAnsi="Arial"/>
          <w:b w:val="1"/>
          <w:bCs w:val="1"/>
          <w:sz w:val="22"/>
          <w:szCs w:val="22"/>
          <w:rtl w:val="0"/>
        </w:rPr>
        <w:t xml:space="preserve">EDWIN ALEXIS GARCÍA MENDOZA</w:t>
      </w:r>
      <w:r w:rsidDel="00000000" w:rsidR="00000000" w:rsidRPr="00000000">
        <w:rPr>
          <w:rFonts w:ascii="Arial" w:cs="Arial" w:eastAsia="Arial" w:hAnsi="Arial"/>
          <w:sz w:val="22"/>
          <w:szCs w:val="22"/>
          <w:rtl w:val="0"/>
        </w:rPr>
        <w:t xml:space="preserve">, identificado con cédula de ciudadanía número 1.102.356.550, y </w:t>
      </w:r>
      <w:r w:rsidDel="00000000" w:rsidR="00000000" w:rsidRPr="00000000">
        <w:rPr>
          <w:rFonts w:ascii="Arial" w:cs="Arial" w:eastAsia="Arial" w:hAnsi="Arial"/>
          <w:b w:val="1"/>
          <w:bCs w:val="1"/>
          <w:color w:val="000000"/>
          <w:sz w:val="22"/>
          <w:szCs w:val="22"/>
          <w:rtl w:val="0"/>
        </w:rPr>
        <w:t xml:space="preserve">BELKIS ISABEL JAIMES CARREÑO</w:t>
      </w:r>
      <w:r w:rsidDel="00000000" w:rsidR="00000000" w:rsidRPr="00000000">
        <w:rPr>
          <w:rFonts w:ascii="Arial" w:cs="Arial" w:eastAsia="Arial" w:hAnsi="Arial"/>
          <w:color w:val="000000"/>
          <w:sz w:val="22"/>
          <w:szCs w:val="22"/>
          <w:rtl w:val="0"/>
        </w:rPr>
        <w:t xml:space="preserve">, identificada con cédula de ciudadanía número 63.432.981,</w:t>
      </w:r>
      <w:r w:rsidDel="00000000" w:rsidR="00000000" w:rsidRPr="00000000">
        <w:rPr>
          <w:rFonts w:ascii="Arial" w:cs="Arial" w:eastAsia="Arial" w:hAnsi="Arial"/>
          <w:sz w:val="22"/>
          <w:szCs w:val="22"/>
          <w:rtl w:val="0"/>
        </w:rPr>
        <w:t xml:space="preserve"> de conformidad con las etapas procesales establecidas en la Ley 1333 de 2009.</w:t>
      </w:r>
    </w:p>
    <w:p w:rsidR="00000000" w:rsidDel="00000000" w:rsidP="00000000" w:rsidRDefault="00000000" w:rsidRPr="00000000" w14:paraId="000000B8">
      <w:pPr>
        <w:tabs>
          <w:tab w:val="center" w:leader="none" w:pos="4680"/>
        </w:tabs>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9">
      <w:pPr>
        <w:tabs>
          <w:tab w:val="center" w:leader="none" w:pos="4680"/>
        </w:tabs>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ARTÍCULO TERCERO: </w:t>
      </w:r>
      <w:r w:rsidDel="00000000" w:rsidR="00000000" w:rsidRPr="00000000">
        <w:rPr>
          <w:rFonts w:ascii="Arial" w:cs="Arial" w:eastAsia="Arial" w:hAnsi="Arial"/>
          <w:sz w:val="22"/>
          <w:szCs w:val="22"/>
          <w:rtl w:val="0"/>
        </w:rPr>
        <w:t xml:space="preserve">En firme el presente acto administrativo, regrésese el expediente al despacho para dar paso a la etapa probatoria pertinente.</w:t>
      </w:r>
      <w:r w:rsidDel="00000000" w:rsidR="00000000" w:rsidRPr="00000000">
        <w:rPr>
          <w:rtl w:val="0"/>
        </w:rPr>
      </w:r>
    </w:p>
    <w:p w:rsidR="00000000" w:rsidDel="00000000" w:rsidP="00000000" w:rsidRDefault="00000000" w:rsidRPr="00000000" w14:paraId="000000BA">
      <w:pPr>
        <w:spacing w:after="240" w:before="24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ARTÍCULO CUARTO. NOTIFICAR ELECTRÓNICAMENTE</w:t>
      </w:r>
      <w:r w:rsidDel="00000000" w:rsidR="00000000" w:rsidRPr="00000000">
        <w:rPr>
          <w:rFonts w:ascii="Arial" w:cs="Arial" w:eastAsia="Arial" w:hAnsi="Arial"/>
          <w:sz w:val="22"/>
          <w:szCs w:val="22"/>
          <w:rtl w:val="0"/>
        </w:rPr>
        <w:t xml:space="preserve"> de conformidad con lo establecido en el artículo 56 de la Ley 1437 de 2011 – Código de Procedimiento Administrativo y de lo Contencioso Administrativo, el contenido del presente Acto Administrativo, a la señora </w:t>
      </w:r>
      <w:r w:rsidDel="00000000" w:rsidR="00000000" w:rsidRPr="00000000">
        <w:rPr>
          <w:rFonts w:ascii="Arial" w:cs="Arial" w:eastAsia="Arial" w:hAnsi="Arial"/>
          <w:b w:val="1"/>
          <w:bCs w:val="1"/>
          <w:color w:val="000000"/>
          <w:sz w:val="22"/>
          <w:szCs w:val="22"/>
          <w:rtl w:val="0"/>
        </w:rPr>
        <w:t xml:space="preserve">MARGY CECILIA SANDOVAL SAAVEDRA</w:t>
      </w:r>
      <w:r w:rsidDel="00000000" w:rsidR="00000000" w:rsidRPr="00000000">
        <w:rPr>
          <w:rFonts w:ascii="Arial" w:cs="Arial" w:eastAsia="Arial" w:hAnsi="Arial"/>
          <w:color w:val="000000"/>
          <w:sz w:val="22"/>
          <w:szCs w:val="22"/>
          <w:rtl w:val="0"/>
        </w:rPr>
        <w:t xml:space="preserve">, identificada con cédula de ciudadanía No. 63.441.545</w:t>
      </w:r>
      <w:r w:rsidDel="00000000" w:rsidR="00000000" w:rsidRPr="00000000">
        <w:rPr>
          <w:rFonts w:ascii="Arial" w:cs="Arial" w:eastAsia="Arial" w:hAnsi="Arial"/>
          <w:sz w:val="22"/>
          <w:szCs w:val="22"/>
          <w:rtl w:val="0"/>
        </w:rPr>
        <w:t xml:space="preserve">, a través del correo electrónico: </w:t>
      </w:r>
      <w:hyperlink r:id="rId16">
        <w:r w:rsidDel="00000000" w:rsidR="00000000" w:rsidRPr="00000000">
          <w:rPr>
            <w:rFonts w:ascii="Arial" w:cs="Arial" w:eastAsia="Arial" w:hAnsi="Arial"/>
            <w:color w:val="0000ff"/>
            <w:sz w:val="22"/>
            <w:szCs w:val="22"/>
            <w:u w:val="single"/>
            <w:rtl w:val="0"/>
          </w:rPr>
          <w:t xml:space="preserve">margysandoval300665@gmail.com</w:t>
        </w:r>
      </w:hyperlink>
      <w:r w:rsidDel="00000000" w:rsidR="00000000" w:rsidRPr="00000000">
        <w:rPr>
          <w:rFonts w:ascii="Arial" w:cs="Arial" w:eastAsia="Arial" w:hAnsi="Arial"/>
          <w:sz w:val="22"/>
          <w:szCs w:val="22"/>
          <w:rtl w:val="0"/>
        </w:rPr>
        <w:t xml:space="preserve">, abonado electrónico indicado en la solicitud de cesación. </w:t>
      </w:r>
    </w:p>
    <w:p w:rsidR="00000000" w:rsidDel="00000000" w:rsidP="00000000" w:rsidRDefault="00000000" w:rsidRPr="00000000" w14:paraId="000000BB">
      <w:pPr>
        <w:shd w:fill="ffffff" w:val="clear"/>
        <w:tabs>
          <w:tab w:val="left" w:leader="none" w:pos="-720"/>
          <w:tab w:val="left" w:leader="none" w:pos="0"/>
        </w:tabs>
        <w:spacing w:after="240" w:before="24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PARÁGRAFO PRIMERO:</w:t>
      </w:r>
      <w:r w:rsidDel="00000000" w:rsidR="00000000" w:rsidRPr="00000000">
        <w:rPr>
          <w:rFonts w:ascii="Arial" w:cs="Arial" w:eastAsia="Arial" w:hAnsi="Arial"/>
          <w:sz w:val="22"/>
          <w:szCs w:val="22"/>
          <w:rtl w:val="0"/>
        </w:rPr>
        <w:t xml:space="preserve"> La notificación electrónica se entenderá surtida a partir de la fecha y hora en que se acceda al acto administrativo, conforme a la Ley 1437 de 2011.</w:t>
      </w:r>
    </w:p>
    <w:p w:rsidR="00000000" w:rsidDel="00000000" w:rsidP="00000000" w:rsidRDefault="00000000" w:rsidRPr="00000000" w14:paraId="000000BC">
      <w:pPr>
        <w:shd w:fill="ffffff" w:val="clear"/>
        <w:tabs>
          <w:tab w:val="left" w:leader="none" w:pos="-720"/>
          <w:tab w:val="left" w:leader="none" w:pos="0"/>
        </w:tabs>
        <w:spacing w:after="240" w:before="24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PARÁGRAFO SEGUNDO:</w:t>
      </w:r>
      <w:r w:rsidDel="00000000" w:rsidR="00000000" w:rsidRPr="00000000">
        <w:rPr>
          <w:rFonts w:ascii="Arial" w:cs="Arial" w:eastAsia="Arial" w:hAnsi="Arial"/>
          <w:sz w:val="22"/>
          <w:szCs w:val="22"/>
          <w:rtl w:val="0"/>
        </w:rPr>
        <w:t xml:space="preserve"> En el evento en que la notificación o comunicación no pueda hacerse de forma electrónica, se seguirá el procedimiento previsto en el artículo 67 y subsiguientes de la Ley 1437 de 2011.</w:t>
      </w:r>
    </w:p>
    <w:p w:rsidR="00000000" w:rsidDel="00000000" w:rsidP="00000000" w:rsidRDefault="00000000" w:rsidRPr="00000000" w14:paraId="000000BD">
      <w:pPr>
        <w:tabs>
          <w:tab w:val="left" w:leader="none" w:pos="-720"/>
          <w:tab w:val="left" w:leader="none" w:pos="0"/>
        </w:tabs>
        <w:spacing w:after="240" w:before="24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PARÁGRAFO TERCERO: Remítase el expediente</w:t>
      </w:r>
      <w:r w:rsidDel="00000000" w:rsidR="00000000" w:rsidRPr="00000000">
        <w:rPr>
          <w:rFonts w:ascii="Arial" w:cs="Arial" w:eastAsia="Arial" w:hAnsi="Arial"/>
          <w:sz w:val="22"/>
          <w:szCs w:val="22"/>
          <w:rtl w:val="0"/>
        </w:rPr>
        <w:t xml:space="preserve"> a la oficina de notificaciones de la Secretaría General, con el fin de que se surta la respectiva notificación de la presente actuación.</w:t>
      </w:r>
    </w:p>
    <w:p w:rsidR="00000000" w:rsidDel="00000000" w:rsidP="00000000" w:rsidRDefault="00000000" w:rsidRPr="00000000" w14:paraId="000000BE">
      <w:pPr>
        <w:tabs>
          <w:tab w:val="left" w:leader="none" w:pos="-720"/>
        </w:tabs>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ARTÍCULO QUINTO. RECURSOS: </w:t>
      </w:r>
      <w:r w:rsidDel="00000000" w:rsidR="00000000" w:rsidRPr="00000000">
        <w:rPr>
          <w:rFonts w:ascii="Arial" w:cs="Arial" w:eastAsia="Arial" w:hAnsi="Arial"/>
          <w:sz w:val="22"/>
          <w:szCs w:val="22"/>
          <w:rtl w:val="0"/>
        </w:rPr>
        <w:t xml:space="preserve">Contra el presente Acto Administrativo procede el Recurso de Reposición, radicado ante la Secretaría General de esta Corporación, dentro de los diez (10) días siguientes a su notificación.</w:t>
      </w:r>
    </w:p>
    <w:p w:rsidR="00000000" w:rsidDel="00000000" w:rsidP="00000000" w:rsidRDefault="00000000" w:rsidRPr="00000000" w14:paraId="000000BF">
      <w:pPr>
        <w:tabs>
          <w:tab w:val="left" w:leader="none" w:pos="-7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NOTIFÍQUESE, COMUNÍQUESE Y CÚMPLASE, </w:t>
      </w:r>
    </w:p>
    <w:p w:rsidR="00000000" w:rsidDel="00000000" w:rsidP="00000000" w:rsidRDefault="00000000" w:rsidRPr="00000000" w14:paraId="000000C1">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C2">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C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C4">
      <w:pPr>
        <w:jc w:val="center"/>
        <w:rPr>
          <w:rFonts w:ascii="Arial" w:cs="Arial" w:eastAsia="Arial" w:hAnsi="Arial"/>
          <w:b w:val="1"/>
          <w:bCs w:val="1"/>
          <w:color w:val="0d0d0d"/>
          <w:sz w:val="22"/>
          <w:szCs w:val="22"/>
        </w:rPr>
      </w:pPr>
      <w:r w:rsidDel="00000000" w:rsidR="00000000" w:rsidRPr="00000000">
        <w:rPr>
          <w:rFonts w:ascii="Arial" w:cs="Arial" w:eastAsia="Arial" w:hAnsi="Arial"/>
          <w:sz w:val="22"/>
          <w:szCs w:val="22"/>
          <w:rtl w:val="0"/>
        </w:rPr>
        <w:br w:type="textWrapping"/>
      </w:r>
      <w:r w:rsidDel="00000000" w:rsidR="00000000" w:rsidRPr="00000000">
        <w:rPr>
          <w:rFonts w:ascii="Arial" w:cs="Arial" w:eastAsia="Arial" w:hAnsi="Arial"/>
          <w:b w:val="1"/>
          <w:bCs w:val="1"/>
          <w:color w:val="0d0d0d"/>
          <w:sz w:val="22"/>
          <w:szCs w:val="22"/>
          <w:rtl w:val="0"/>
        </w:rPr>
        <w:t xml:space="preserve">JUAN CARLOS REYES NOVA</w:t>
      </w:r>
    </w:p>
    <w:p w:rsidR="00000000" w:rsidDel="00000000" w:rsidP="00000000" w:rsidRDefault="00000000" w:rsidRPr="00000000" w14:paraId="000000C5">
      <w:pPr>
        <w:jc w:val="center"/>
        <w:rPr>
          <w:rFonts w:ascii="Arial" w:cs="Arial" w:eastAsia="Arial" w:hAnsi="Arial"/>
          <w:color w:val="0d0d0d"/>
          <w:sz w:val="22"/>
          <w:szCs w:val="22"/>
        </w:rPr>
      </w:pPr>
      <w:r w:rsidDel="00000000" w:rsidR="00000000" w:rsidRPr="00000000">
        <w:rPr>
          <w:rFonts w:ascii="Arial" w:cs="Arial" w:eastAsia="Arial" w:hAnsi="Arial"/>
          <w:color w:val="0d0d0d"/>
          <w:sz w:val="22"/>
          <w:szCs w:val="22"/>
          <w:rtl w:val="0"/>
        </w:rPr>
        <w:t xml:space="preserve">Director General CDMB</w:t>
      </w:r>
    </w:p>
    <w:p w:rsidR="00000000" w:rsidDel="00000000" w:rsidP="00000000" w:rsidRDefault="00000000" w:rsidRPr="00000000" w14:paraId="000000C6">
      <w:pPr>
        <w:rPr/>
      </w:pPr>
      <w:r w:rsidDel="00000000" w:rsidR="00000000" w:rsidRPr="00000000">
        <w:rPr>
          <w:rtl w:val="0"/>
        </w:rPr>
        <w:t xml:space="preserve"> </w:t>
      </w:r>
    </w:p>
    <w:tbl>
      <w:tblPr>
        <w:tblStyle w:val="Table1"/>
        <w:tblW w:w="88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60"/>
        <w:gridCol w:w="1350"/>
        <w:gridCol w:w="1320"/>
        <w:gridCol w:w="3360"/>
        <w:gridCol w:w="1245"/>
        <w:tblGridChange w:id="0">
          <w:tblGrid>
            <w:gridCol w:w="1560"/>
            <w:gridCol w:w="1350"/>
            <w:gridCol w:w="1320"/>
            <w:gridCol w:w="3360"/>
            <w:gridCol w:w="1245"/>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C7">
            <w:pPr>
              <w:rPr>
                <w:rFonts w:ascii="Arial" w:cs="Arial" w:eastAsia="Arial" w:hAnsi="Arial"/>
                <w:sz w:val="16"/>
                <w:szCs w:val="16"/>
              </w:rPr>
            </w:pPr>
            <w:r w:rsidDel="00000000" w:rsidR="00000000" w:rsidRPr="00000000">
              <w:rPr>
                <w:rFonts w:ascii="Arial" w:cs="Arial" w:eastAsia="Arial" w:hAnsi="Arial"/>
                <w:sz w:val="16"/>
                <w:szCs w:val="16"/>
                <w:rtl w:val="0"/>
              </w:rPr>
              <w:t xml:space="preserve">Proyecto:</w:t>
            </w:r>
          </w:p>
        </w:tc>
        <w:tc>
          <w:tcPr>
            <w:gridSpan w:val="2"/>
            <w:tcBorders>
              <w:top w:color="000000" w:space="0" w:sz="6" w:val="single"/>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C8">
            <w:pPr>
              <w:rPr>
                <w:rFonts w:ascii="Arial" w:cs="Arial" w:eastAsia="Arial" w:hAnsi="Arial"/>
                <w:sz w:val="16"/>
                <w:szCs w:val="16"/>
              </w:rPr>
            </w:pPr>
            <w:r w:rsidDel="00000000" w:rsidR="00000000" w:rsidRPr="00000000">
              <w:rPr>
                <w:rFonts w:ascii="Arial" w:cs="Arial" w:eastAsia="Arial" w:hAnsi="Arial"/>
                <w:sz w:val="16"/>
                <w:szCs w:val="16"/>
                <w:rtl w:val="0"/>
              </w:rPr>
              <w:t xml:space="preserve">Diego Fernando Gómez Silva</w:t>
            </w:r>
          </w:p>
        </w:tc>
        <w:tc>
          <w:tcPr>
            <w:tcBorders>
              <w:top w:color="000000" w:space="0" w:sz="6" w:val="single"/>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CA">
            <w:pPr>
              <w:rPr>
                <w:rFonts w:ascii="Arial" w:cs="Arial" w:eastAsia="Arial" w:hAnsi="Arial"/>
                <w:sz w:val="16"/>
                <w:szCs w:val="16"/>
              </w:rPr>
            </w:pPr>
            <w:r w:rsidDel="00000000" w:rsidR="00000000" w:rsidRPr="00000000">
              <w:rPr>
                <w:rFonts w:ascii="Arial" w:cs="Arial" w:eastAsia="Arial" w:hAnsi="Arial"/>
                <w:sz w:val="16"/>
                <w:szCs w:val="16"/>
                <w:rtl w:val="0"/>
              </w:rPr>
              <w:t xml:space="preserve">Abogado Contratista</w:t>
            </w:r>
          </w:p>
        </w:tc>
        <w:tc>
          <w:tcPr>
            <w:tcBorders>
              <w:top w:color="000000" w:space="0" w:sz="6" w:val="single"/>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CB">
            <w:pPr>
              <w:rPr/>
            </w:pPr>
            <w:r w:rsidDel="00000000" w:rsidR="00000000" w:rsidRPr="00000000">
              <w:rPr>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CC">
            <w:pPr>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gridSpan w:val="2"/>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CD">
            <w:pPr>
              <w:rPr>
                <w:rFonts w:ascii="Arial" w:cs="Arial" w:eastAsia="Arial" w:hAnsi="Arial"/>
                <w:sz w:val="16"/>
                <w:szCs w:val="16"/>
              </w:rPr>
            </w:pPr>
            <w:r w:rsidDel="00000000" w:rsidR="00000000" w:rsidRPr="00000000">
              <w:rPr>
                <w:rFonts w:ascii="Arial" w:cs="Arial" w:eastAsia="Arial" w:hAnsi="Arial"/>
                <w:sz w:val="16"/>
                <w:szCs w:val="16"/>
                <w:rtl w:val="0"/>
              </w:rPr>
              <w:t xml:space="preserve">María Catalina Hernández</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CF">
            <w:pPr>
              <w:rPr>
                <w:rFonts w:ascii="Arial" w:cs="Arial" w:eastAsia="Arial" w:hAnsi="Arial"/>
                <w:sz w:val="16"/>
                <w:szCs w:val="16"/>
              </w:rPr>
            </w:pPr>
            <w:r w:rsidDel="00000000" w:rsidR="00000000" w:rsidRPr="00000000">
              <w:rPr>
                <w:rFonts w:ascii="Arial" w:cs="Arial" w:eastAsia="Arial" w:hAnsi="Arial"/>
                <w:sz w:val="16"/>
                <w:szCs w:val="16"/>
                <w:rtl w:val="0"/>
              </w:rPr>
              <w:t xml:space="preserve">Coordinadora Grupo Defensa Jurídica Integral</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0">
            <w:pPr>
              <w:rPr/>
            </w:pPr>
            <w:r w:rsidDel="00000000" w:rsidR="00000000" w:rsidRPr="00000000">
              <w:rPr>
                <w:rtl w:val="0"/>
              </w:rPr>
              <w:t xml:space="preserve"> </w:t>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1">
            <w:pPr>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gridSpan w:val="2"/>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2">
            <w:pPr>
              <w:rPr>
                <w:rFonts w:ascii="Arial" w:cs="Arial" w:eastAsia="Arial" w:hAnsi="Arial"/>
                <w:sz w:val="16"/>
                <w:szCs w:val="16"/>
              </w:rPr>
            </w:pPr>
            <w:r w:rsidDel="00000000" w:rsidR="00000000" w:rsidRPr="00000000">
              <w:rPr>
                <w:rFonts w:ascii="Arial" w:cs="Arial" w:eastAsia="Arial" w:hAnsi="Arial"/>
                <w:sz w:val="16"/>
                <w:szCs w:val="16"/>
                <w:rtl w:val="0"/>
              </w:rPr>
              <w:t xml:space="preserve">Luis Alberto Flórez Chacón</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4">
            <w:pPr>
              <w:rPr>
                <w:rFonts w:ascii="Arial" w:cs="Arial" w:eastAsia="Arial" w:hAnsi="Arial"/>
                <w:sz w:val="16"/>
                <w:szCs w:val="16"/>
              </w:rPr>
            </w:pPr>
            <w:r w:rsidDel="00000000" w:rsidR="00000000" w:rsidRPr="00000000">
              <w:rPr>
                <w:rFonts w:ascii="Arial" w:cs="Arial" w:eastAsia="Arial" w:hAnsi="Arial"/>
                <w:sz w:val="16"/>
                <w:szCs w:val="16"/>
                <w:rtl w:val="0"/>
              </w:rPr>
              <w:t xml:space="preserve">Secretaria General</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5">
            <w:pPr>
              <w:rPr/>
            </w:pPr>
            <w:r w:rsidDel="00000000" w:rsidR="00000000" w:rsidRPr="00000000">
              <w:rPr>
                <w:rtl w:val="0"/>
              </w:rPr>
              <w:t xml:space="preserve"> </w:t>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6">
            <w:pPr>
              <w:rPr>
                <w:rFonts w:ascii="Arial" w:cs="Arial" w:eastAsia="Arial" w:hAnsi="Arial"/>
                <w:sz w:val="16"/>
                <w:szCs w:val="16"/>
              </w:rPr>
            </w:pPr>
            <w:r w:rsidDel="00000000" w:rsidR="00000000" w:rsidRPr="00000000">
              <w:rPr>
                <w:rFonts w:ascii="Arial" w:cs="Arial" w:eastAsia="Arial" w:hAnsi="Arial"/>
                <w:sz w:val="16"/>
                <w:szCs w:val="16"/>
                <w:rtl w:val="0"/>
              </w:rPr>
              <w:t xml:space="preserve">Aprobó:</w:t>
            </w:r>
          </w:p>
        </w:tc>
        <w:tc>
          <w:tcPr>
            <w:gridSpan w:val="2"/>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7">
            <w:pPr>
              <w:rPr>
                <w:rFonts w:ascii="Arial" w:cs="Arial" w:eastAsia="Arial" w:hAnsi="Arial"/>
                <w:sz w:val="16"/>
                <w:szCs w:val="16"/>
              </w:rPr>
            </w:pPr>
            <w:r w:rsidDel="00000000" w:rsidR="00000000" w:rsidRPr="00000000">
              <w:rPr>
                <w:rFonts w:ascii="Arial" w:cs="Arial" w:eastAsia="Arial" w:hAnsi="Arial"/>
                <w:sz w:val="16"/>
                <w:szCs w:val="16"/>
                <w:rtl w:val="0"/>
              </w:rPr>
              <w:t xml:space="preserve">Mónica R. Díaz Camacho</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9">
            <w:pPr>
              <w:rPr>
                <w:rFonts w:ascii="Arial" w:cs="Arial" w:eastAsia="Arial" w:hAnsi="Arial"/>
                <w:sz w:val="16"/>
                <w:szCs w:val="16"/>
              </w:rPr>
            </w:pPr>
            <w:r w:rsidDel="00000000" w:rsidR="00000000" w:rsidRPr="00000000">
              <w:rPr>
                <w:rFonts w:ascii="Arial" w:cs="Arial" w:eastAsia="Arial" w:hAnsi="Arial"/>
                <w:sz w:val="16"/>
                <w:szCs w:val="16"/>
                <w:rtl w:val="0"/>
              </w:rPr>
              <w:t xml:space="preserve">Asesora de Despacho</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A">
            <w:pPr>
              <w:rPr/>
            </w:pPr>
            <w:r w:rsidDel="00000000" w:rsidR="00000000" w:rsidRPr="00000000">
              <w:rPr>
                <w:rtl w:val="0"/>
              </w:rPr>
              <w:t xml:space="preserve"> </w:t>
            </w:r>
          </w:p>
        </w:tc>
      </w:tr>
      <w:tr>
        <w:trPr>
          <w:cantSplit w:val="0"/>
          <w:trHeight w:val="210"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B">
            <w:pPr>
              <w:rPr>
                <w:rFonts w:ascii="Arial" w:cs="Arial" w:eastAsia="Arial" w:hAnsi="Arial"/>
                <w:sz w:val="16"/>
                <w:szCs w:val="16"/>
              </w:rPr>
            </w:pPr>
            <w:r w:rsidDel="00000000" w:rsidR="00000000" w:rsidRPr="00000000">
              <w:rPr>
                <w:rFonts w:ascii="Arial" w:cs="Arial" w:eastAsia="Arial" w:hAnsi="Arial"/>
                <w:sz w:val="16"/>
                <w:szCs w:val="16"/>
                <w:rtl w:val="0"/>
              </w:rPr>
              <w:t xml:space="preserve">Oficina Responsable:</w:t>
            </w:r>
          </w:p>
        </w:tc>
        <w:tc>
          <w:tcPr>
            <w:gridSpan w:val="3"/>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DD">
            <w:pPr>
              <w:rPr>
                <w:rFonts w:ascii="Arial" w:cs="Arial" w:eastAsia="Arial" w:hAnsi="Arial"/>
                <w:sz w:val="16"/>
                <w:szCs w:val="16"/>
              </w:rPr>
            </w:pPr>
            <w:r w:rsidDel="00000000" w:rsidR="00000000" w:rsidRPr="00000000">
              <w:rPr>
                <w:rFonts w:ascii="Arial" w:cs="Arial" w:eastAsia="Arial" w:hAnsi="Arial"/>
                <w:sz w:val="16"/>
                <w:szCs w:val="16"/>
                <w:rtl w:val="0"/>
              </w:rPr>
              <w:t xml:space="preserve">Secretaria General /  Grupo Defensa Jurídica Integral</w:t>
            </w:r>
          </w:p>
        </w:tc>
      </w:tr>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0">
            <w:pPr>
              <w:rPr>
                <w:sz w:val="22"/>
                <w:szCs w:val="22"/>
              </w:rPr>
            </w:pPr>
            <w:r w:rsidDel="00000000" w:rsidR="00000000" w:rsidRPr="00000000">
              <w:rPr>
                <w:sz w:val="22"/>
                <w:szCs w:val="22"/>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1">
            <w:pPr>
              <w:rPr>
                <w:sz w:val="22"/>
                <w:szCs w:val="22"/>
              </w:rPr>
            </w:pPr>
            <w:r w:rsidDel="00000000" w:rsidR="00000000" w:rsidRPr="00000000">
              <w:rPr>
                <w:sz w:val="22"/>
                <w:szCs w:val="22"/>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2">
            <w:pPr>
              <w:rPr>
                <w:sz w:val="22"/>
                <w:szCs w:val="22"/>
              </w:rPr>
            </w:pPr>
            <w:r w:rsidDel="00000000" w:rsidR="00000000" w:rsidRPr="00000000">
              <w:rPr>
                <w:sz w:val="22"/>
                <w:szCs w:val="22"/>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3">
            <w:pPr>
              <w:rPr>
                <w:sz w:val="22"/>
                <w:szCs w:val="22"/>
              </w:rPr>
            </w:pPr>
            <w:r w:rsidDel="00000000" w:rsidR="00000000" w:rsidRPr="00000000">
              <w:rPr>
                <w:sz w:val="22"/>
                <w:szCs w:val="22"/>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4">
            <w:pPr>
              <w:rPr>
                <w:sz w:val="22"/>
                <w:szCs w:val="22"/>
              </w:rPr>
            </w:pPr>
            <w:r w:rsidDel="00000000" w:rsidR="00000000" w:rsidRPr="00000000">
              <w:rPr>
                <w:sz w:val="22"/>
                <w:szCs w:val="22"/>
                <w:rtl w:val="0"/>
              </w:rPr>
              <w:t xml:space="preserve"> </w:t>
            </w:r>
          </w:p>
        </w:tc>
      </w:tr>
    </w:tbl>
    <w:p w:rsidR="00000000" w:rsidDel="00000000" w:rsidP="00000000" w:rsidRDefault="00000000" w:rsidRPr="00000000" w14:paraId="000000E5">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6">
      <w:pPr>
        <w:rPr>
          <w:sz w:val="22"/>
          <w:szCs w:val="22"/>
        </w:rPr>
      </w:pPr>
      <w:r w:rsidDel="00000000" w:rsidR="00000000" w:rsidRPr="00000000">
        <w:rPr>
          <w:rtl w:val="0"/>
        </w:rPr>
      </w:r>
    </w:p>
    <w:p w:rsidR="00000000" w:rsidDel="00000000" w:rsidP="00000000" w:rsidRDefault="00000000" w:rsidRPr="00000000" w14:paraId="000000E7">
      <w:pPr>
        <w:spacing w:line="276" w:lineRule="auto"/>
        <w:rPr/>
      </w:pPr>
      <w:r w:rsidDel="00000000" w:rsidR="00000000" w:rsidRPr="00000000">
        <w:rPr>
          <w:rtl w:val="0"/>
        </w:rPr>
      </w:r>
    </w:p>
    <w:p w:rsidR="00000000" w:rsidDel="00000000" w:rsidP="00000000" w:rsidRDefault="00000000" w:rsidRPr="00000000" w14:paraId="000000E8">
      <w:pPr>
        <w:spacing w:line="276" w:lineRule="auto"/>
        <w:rPr/>
      </w:pPr>
      <w:r w:rsidDel="00000000" w:rsidR="00000000" w:rsidRPr="00000000">
        <w:rPr>
          <w:rtl w:val="0"/>
        </w:rPr>
      </w:r>
    </w:p>
    <w:p w:rsidR="00000000" w:rsidDel="00000000" w:rsidP="00000000" w:rsidRDefault="00000000" w:rsidRPr="00000000" w14:paraId="000000E9">
      <w:pPr>
        <w:spacing w:line="276" w:lineRule="auto"/>
        <w:rPr/>
      </w:pPr>
      <w:r w:rsidDel="00000000" w:rsidR="00000000" w:rsidRPr="00000000">
        <w:rPr>
          <w:rtl w:val="0"/>
        </w:rPr>
      </w:r>
    </w:p>
    <w:p w:rsidR="00000000" w:rsidDel="00000000" w:rsidP="00000000" w:rsidRDefault="00000000" w:rsidRPr="00000000" w14:paraId="000000EA">
      <w:pPr>
        <w:spacing w:line="276" w:lineRule="auto"/>
        <w:rPr/>
      </w:pPr>
      <w:r w:rsidDel="00000000" w:rsidR="00000000" w:rsidRPr="00000000">
        <w:rPr>
          <w:rtl w:val="0"/>
        </w:rPr>
      </w:r>
    </w:p>
    <w:p w:rsidR="00000000" w:rsidDel="00000000" w:rsidP="00000000" w:rsidRDefault="00000000" w:rsidRPr="00000000" w14:paraId="000000EB">
      <w:pPr>
        <w:spacing w:line="276" w:lineRule="auto"/>
        <w:rPr/>
      </w:pPr>
      <w:r w:rsidDel="00000000" w:rsidR="00000000" w:rsidRPr="00000000">
        <w:rPr>
          <w:rtl w:val="0"/>
        </w:rPr>
        <w:t xml:space="preserve">.</w:t>
      </w:r>
    </w:p>
    <w:sectPr>
      <w:headerReference r:id="rId17" w:type="default"/>
      <w:footerReference r:id="rId18" w:type="default"/>
      <w:pgSz w:h="20160" w:w="12240" w:orient="portrait"/>
      <w:pgMar w:bottom="2977" w:top="1985" w:left="1701" w:right="1701" w:header="1134" w:footer="567"/>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Catalina Hernandez" w:id="0" w:date="2026-05-19T20:44:26Z">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ok</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F2"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419"/>
        <w:tab w:val="right" w:leader="none" w:pos="8838"/>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419"/>
        <w:tab w:val="right" w:leader="none" w:pos="8838"/>
      </w:tabs>
      <w:rPr>
        <w:rFonts w:ascii="Calibri" w:cs="Calibri" w:eastAsia="Calibri" w:hAnsi="Calibri"/>
        <w:color w:val="000000"/>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SA-0003-2026</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left"/>
      <w:pPr>
        <w:ind w:left="1080" w:hanging="72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jc w:val="center"/>
    </w:pPr>
    <w:rPr>
      <w:b w:val="1"/>
      <w:bCs w:val="1"/>
      <w:i w:val="1"/>
      <w:iCs w:val="1"/>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funcionpublica.gov.co/eva/gestornormativo/norma.php?i=297#71" TargetMode="External"/><Relationship Id="rId10" Type="http://schemas.openxmlformats.org/officeDocument/2006/relationships/hyperlink" Target="https://www.funcionpublica.gov.co/eva/gestornormativo/norma.php?i=297#71" TargetMode="External"/><Relationship Id="rId13" Type="http://schemas.openxmlformats.org/officeDocument/2006/relationships/hyperlink" Target="https://www.funcionpublica.gov.co/eva/gestornormativo/norma.php?i=41249#51" TargetMode="External"/><Relationship Id="rId12" Type="http://schemas.openxmlformats.org/officeDocument/2006/relationships/hyperlink" Target="https://www.funcionpublica.gov.co/eva/gestornormativo/norma.php?i=41249#51"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1.png"/><Relationship Id="rId15" Type="http://schemas.openxmlformats.org/officeDocument/2006/relationships/hyperlink" Target="https://www.funcionpublica.gov.co/eva/gestornormativo/norma.php?i=41249#52" TargetMode="External"/><Relationship Id="rId14" Type="http://schemas.openxmlformats.org/officeDocument/2006/relationships/hyperlink" Target="https://www.funcionpublica.gov.co/eva/gestornormativo/norma.php?i=41249#52" TargetMode="External"/><Relationship Id="rId17" Type="http://schemas.openxmlformats.org/officeDocument/2006/relationships/header" Target="header1.xml"/><Relationship Id="rId16" Type="http://schemas.openxmlformats.org/officeDocument/2006/relationships/hyperlink" Target="mailto:margysandoval300665@gmail.com" TargetMode="External"/><Relationship Id="rId5" Type="http://schemas.openxmlformats.org/officeDocument/2006/relationships/numbering" Target="numbering.xml"/><Relationship Id="rId6" Type="http://schemas.openxmlformats.org/officeDocument/2006/relationships/styles" Target="styles.xml"/><Relationship Id="rId18" Type="http://schemas.openxmlformats.org/officeDocument/2006/relationships/footer" Target="footer1.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lDZ6x/oC00u29LrHChfsQ5jZYw==">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